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46" w:rsidRPr="00B61446" w:rsidRDefault="00B61446" w:rsidP="00B61446">
      <w:pPr>
        <w:widowControl/>
        <w:spacing w:before="150" w:line="450" w:lineRule="atLeast"/>
        <w:jc w:val="center"/>
        <w:outlineLvl w:val="3"/>
        <w:rPr>
          <w:rFonts w:ascii="宋体" w:eastAsia="宋体" w:hAnsi="宋体" w:cs="宋体"/>
          <w:b/>
          <w:bCs/>
          <w:color w:val="C00403"/>
          <w:kern w:val="0"/>
          <w:sz w:val="24"/>
          <w:szCs w:val="24"/>
        </w:rPr>
      </w:pPr>
      <w:r w:rsidRPr="00B61446">
        <w:rPr>
          <w:rFonts w:ascii="宋体" w:eastAsia="宋体" w:hAnsi="宋体" w:cs="宋体" w:hint="eastAsia"/>
          <w:b/>
          <w:bCs/>
          <w:color w:val="C00403"/>
          <w:kern w:val="0"/>
          <w:sz w:val="24"/>
          <w:szCs w:val="24"/>
        </w:rPr>
        <w:t>国务院学位委员会 教育部关于印发《博士硕士学位论文抽检办法》的通知</w:t>
      </w:r>
    </w:p>
    <w:p w:rsidR="00B61446" w:rsidRPr="00B61446" w:rsidRDefault="00B61446" w:rsidP="00B61446">
      <w:pPr>
        <w:widowControl/>
        <w:spacing w:line="360" w:lineRule="atLeast"/>
        <w:jc w:val="center"/>
        <w:rPr>
          <w:rFonts w:ascii="宋体" w:eastAsia="宋体" w:hAnsi="宋体" w:cs="宋体" w:hint="eastAsia"/>
          <w:color w:val="000000"/>
          <w:kern w:val="0"/>
          <w:sz w:val="18"/>
          <w:szCs w:val="18"/>
        </w:rPr>
      </w:pPr>
      <w:r w:rsidRPr="00B61446">
        <w:rPr>
          <w:rFonts w:ascii="宋体" w:eastAsia="宋体" w:hAnsi="宋体" w:cs="宋体" w:hint="eastAsia"/>
          <w:color w:val="000000"/>
          <w:kern w:val="0"/>
          <w:sz w:val="18"/>
          <w:szCs w:val="18"/>
        </w:rPr>
        <w:t>作者：| 发布日期：2014-05-16</w:t>
      </w:r>
    </w:p>
    <w:p w:rsidR="00B61446" w:rsidRPr="00B61446" w:rsidRDefault="00B61446" w:rsidP="00B61446">
      <w:pPr>
        <w:widowControl/>
        <w:spacing w:line="390" w:lineRule="atLeast"/>
        <w:jc w:val="righ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学位[2014]5号 </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各省、自治区、直辖市学位委员会、教育厅（教委），新疆生产建设兵团教育局，中国科学院大学，中国社会科学院研究生院，中共中央党校学位评定委员会，中国人民解放军学位委员会，各学位授予单位：</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为贯彻落实《国家中长期教育改革和发展规划纲要（2010－2020年）》，实施《教育部国家发展改革委财政部关于深化研究生教育改革的意见》（教研〔2013〕1号），保证我国学位与研究生教育质量，特制定《博士硕士学位论文抽检办法》。现将该办法印发给你们，请遵照执行。</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附件：博士硕士学位论文抽检办法</w:t>
      </w:r>
    </w:p>
    <w:p w:rsidR="00B61446" w:rsidRPr="00B61446" w:rsidRDefault="00B61446" w:rsidP="00B61446">
      <w:pPr>
        <w:widowControl/>
        <w:spacing w:line="390" w:lineRule="atLeast"/>
        <w:jc w:val="righ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国务院学位委员会 教育部</w:t>
      </w:r>
    </w:p>
    <w:p w:rsidR="00B61446" w:rsidRPr="00B61446" w:rsidRDefault="00B61446" w:rsidP="00B61446">
      <w:pPr>
        <w:widowControl/>
        <w:spacing w:line="390" w:lineRule="atLeast"/>
        <w:jc w:val="righ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2014年1月29日</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附件</w:t>
      </w:r>
    </w:p>
    <w:p w:rsidR="00B61446" w:rsidRPr="00B61446" w:rsidRDefault="00B61446" w:rsidP="00B61446">
      <w:pPr>
        <w:widowControl/>
        <w:spacing w:line="390" w:lineRule="atLeast"/>
        <w:jc w:val="center"/>
        <w:rPr>
          <w:rFonts w:ascii="宋体" w:eastAsia="宋体" w:hAnsi="宋体" w:cs="宋体" w:hint="eastAsia"/>
          <w:color w:val="363636"/>
          <w:kern w:val="0"/>
          <w:szCs w:val="21"/>
        </w:rPr>
      </w:pPr>
      <w:r w:rsidRPr="00B61446">
        <w:rPr>
          <w:rFonts w:ascii="宋体" w:eastAsia="宋体" w:hAnsi="宋体" w:cs="宋体" w:hint="eastAsia"/>
          <w:b/>
          <w:bCs/>
          <w:color w:val="363636"/>
          <w:kern w:val="0"/>
          <w:szCs w:val="21"/>
        </w:rPr>
        <w:t>博士硕士学位论文抽检办法</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第一条 为保证学位授予质量，做好博士、硕士学位论文抽检工作，制定本办法。</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第二条 博士学位论文抽检由国务院学位委员会办公室组织实施，硕士学位论文抽检由各省级学位委员会组织实施；其中，军队系统学位论文抽检由中国人民解放军学位委员会组织实施。</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第三条 学位论文抽检每年进行一次，抽检范围为上一学年度授予博士、硕士学位的论文，博士学位论文的抽检比例为10%左右，硕士学位论文的抽检比例为5%左右。</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第四条 博士学位论文抽检从国家图书馆直接调取学位论文。硕士学位论文的抽取方式，由各省级学位委员会和中国人民解放军学位委员会自行确定。</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第五条 按照学术学位和专业学位分别制定博士学位论文评议要素和硕士学位论文评议要素。</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第六条 每篇抽检的学位论文送3位同行专家进行评议，专家按照不同学位类型的要求对论文提出评议意见。</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第七条 3位专家中有2位以上（含2位）专家评议意见为“不合格”的学位论文，将认定为“存在问题学位论文”。</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第八条3位专家中有1位专家评议意见为“不合格”的学位论文，将再送2位同行专家进行复评。2位复评专家中有1位以上（含1位）专家评议意见为“不合格”的学位论文，将认定为“存在问题学位论文”。</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第九条专家评议意见由各级抽检部门向学位授予单位反馈。硕士学位论文抽检的专家评议意见还应同时报送国务院学位委员会办公室。</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lastRenderedPageBreak/>
        <w:t xml:space="preserve">　　第十条学位论文抽检专家评议意见的使用。</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（一）学位论文抽检专家评议意见以适当方式公开。</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（二）对连续2年均有“存在问题学位论文”，且比例较高或篇数较多的学位授予单位，进行质量约谈。</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三）在学位授权点合格评估中，将学位论文抽检结果作为重要指标，对“存在问题学位论文”比例较高或篇数较多的学位授权点，依据有关程序，责令限期整改。经整改仍无法达到要求者，视为不能保证所授学位的学术水平，将撤销学位授权。</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（四）学位授予单位应将学位论文抽检专家评议意见，作为本单位导师招生资格确定、研究生教育资源配置的重要依据。</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第十一条 学位论文抽检坚决排除非学术因素的干扰，任何单位和个人都不得以任何方式干扰抽检工作的正常进行，参与评议工作的专家要公正公平，独立客观地完成评议工作。</w:t>
      </w:r>
    </w:p>
    <w:p w:rsidR="00B61446" w:rsidRPr="00B61446" w:rsidRDefault="00B61446" w:rsidP="00B61446">
      <w:pPr>
        <w:widowControl/>
        <w:spacing w:line="390" w:lineRule="atLeast"/>
        <w:jc w:val="left"/>
        <w:rPr>
          <w:rFonts w:ascii="宋体" w:eastAsia="宋体" w:hAnsi="宋体" w:cs="宋体" w:hint="eastAsia"/>
          <w:color w:val="363636"/>
          <w:kern w:val="0"/>
          <w:szCs w:val="21"/>
        </w:rPr>
      </w:pPr>
      <w:r w:rsidRPr="00B61446">
        <w:rPr>
          <w:rFonts w:ascii="宋体" w:eastAsia="宋体" w:hAnsi="宋体" w:cs="宋体" w:hint="eastAsia"/>
          <w:color w:val="363636"/>
          <w:kern w:val="0"/>
          <w:szCs w:val="21"/>
        </w:rPr>
        <w:t xml:space="preserve">　　第十二条 本办法由国务院学位委员会办公室负责解释。</w:t>
      </w:r>
    </w:p>
    <w:p w:rsidR="002F257E" w:rsidRPr="00B61446" w:rsidRDefault="002F257E"/>
    <w:sectPr w:rsidR="002F257E" w:rsidRPr="00B61446" w:rsidSect="002F25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1446"/>
    <w:rsid w:val="002303A5"/>
    <w:rsid w:val="002F257E"/>
    <w:rsid w:val="00B61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8237930">
      <w:bodyDiv w:val="1"/>
      <w:marLeft w:val="0"/>
      <w:marRight w:val="0"/>
      <w:marTop w:val="0"/>
      <w:marBottom w:val="0"/>
      <w:divBdr>
        <w:top w:val="none" w:sz="0" w:space="0" w:color="auto"/>
        <w:left w:val="none" w:sz="0" w:space="0" w:color="auto"/>
        <w:bottom w:val="none" w:sz="0" w:space="0" w:color="auto"/>
        <w:right w:val="none" w:sz="0" w:space="0" w:color="auto"/>
      </w:divBdr>
      <w:divsChild>
        <w:div w:id="1161771661">
          <w:marLeft w:val="0"/>
          <w:marRight w:val="0"/>
          <w:marTop w:val="0"/>
          <w:marBottom w:val="0"/>
          <w:divBdr>
            <w:top w:val="none" w:sz="0" w:space="0" w:color="auto"/>
            <w:left w:val="none" w:sz="0" w:space="0" w:color="auto"/>
            <w:bottom w:val="none" w:sz="0" w:space="0" w:color="auto"/>
            <w:right w:val="none" w:sz="0" w:space="0" w:color="auto"/>
          </w:divBdr>
          <w:divsChild>
            <w:div w:id="988022342">
              <w:marLeft w:val="0"/>
              <w:marRight w:val="0"/>
              <w:marTop w:val="0"/>
              <w:marBottom w:val="0"/>
              <w:divBdr>
                <w:top w:val="single" w:sz="6" w:space="0" w:color="C0C0C0"/>
                <w:left w:val="single" w:sz="6" w:space="0" w:color="C0C0C0"/>
                <w:bottom w:val="single" w:sz="6" w:space="8" w:color="C0C0C0"/>
                <w:right w:val="single" w:sz="6" w:space="0" w:color="C0C0C0"/>
              </w:divBdr>
              <w:divsChild>
                <w:div w:id="807749445">
                  <w:marLeft w:val="0"/>
                  <w:marRight w:val="0"/>
                  <w:marTop w:val="0"/>
                  <w:marBottom w:val="0"/>
                  <w:divBdr>
                    <w:top w:val="none" w:sz="0" w:space="0" w:color="auto"/>
                    <w:left w:val="none" w:sz="0" w:space="0" w:color="auto"/>
                    <w:bottom w:val="none" w:sz="0" w:space="0" w:color="auto"/>
                    <w:right w:val="none" w:sz="0" w:space="0" w:color="auto"/>
                  </w:divBdr>
                  <w:divsChild>
                    <w:div w:id="1525245657">
                      <w:marLeft w:val="0"/>
                      <w:marRight w:val="0"/>
                      <w:marTop w:val="0"/>
                      <w:marBottom w:val="0"/>
                      <w:divBdr>
                        <w:top w:val="none" w:sz="0" w:space="0" w:color="auto"/>
                        <w:left w:val="none" w:sz="0" w:space="0" w:color="auto"/>
                        <w:bottom w:val="none" w:sz="0" w:space="0" w:color="auto"/>
                        <w:right w:val="none" w:sz="0" w:space="0" w:color="auto"/>
                      </w:divBdr>
                      <w:divsChild>
                        <w:div w:id="1278105258">
                          <w:marLeft w:val="0"/>
                          <w:marRight w:val="0"/>
                          <w:marTop w:val="150"/>
                          <w:marBottom w:val="150"/>
                          <w:divBdr>
                            <w:top w:val="none" w:sz="0" w:space="0" w:color="auto"/>
                            <w:left w:val="none" w:sz="0" w:space="0" w:color="auto"/>
                            <w:bottom w:val="none" w:sz="0" w:space="0" w:color="auto"/>
                            <w:right w:val="none" w:sz="0" w:space="0" w:color="auto"/>
                          </w:divBdr>
                        </w:div>
                        <w:div w:id="1669018546">
                          <w:marLeft w:val="0"/>
                          <w:marRight w:val="0"/>
                          <w:marTop w:val="300"/>
                          <w:marBottom w:val="300"/>
                          <w:divBdr>
                            <w:top w:val="none" w:sz="0" w:space="0" w:color="auto"/>
                            <w:left w:val="none" w:sz="0" w:space="0" w:color="auto"/>
                            <w:bottom w:val="none" w:sz="0" w:space="0" w:color="auto"/>
                            <w:right w:val="none" w:sz="0" w:space="0" w:color="auto"/>
                          </w:divBdr>
                          <w:divsChild>
                            <w:div w:id="1651060640">
                              <w:marLeft w:val="0"/>
                              <w:marRight w:val="0"/>
                              <w:marTop w:val="0"/>
                              <w:marBottom w:val="0"/>
                              <w:divBdr>
                                <w:top w:val="none" w:sz="0" w:space="0" w:color="auto"/>
                                <w:left w:val="none" w:sz="0" w:space="0" w:color="auto"/>
                                <w:bottom w:val="none" w:sz="0" w:space="0" w:color="auto"/>
                                <w:right w:val="none" w:sz="0" w:space="0" w:color="auto"/>
                              </w:divBdr>
                            </w:div>
                            <w:div w:id="547765183">
                              <w:marLeft w:val="0"/>
                              <w:marRight w:val="0"/>
                              <w:marTop w:val="0"/>
                              <w:marBottom w:val="0"/>
                              <w:divBdr>
                                <w:top w:val="none" w:sz="0" w:space="0" w:color="auto"/>
                                <w:left w:val="none" w:sz="0" w:space="0" w:color="auto"/>
                                <w:bottom w:val="none" w:sz="0" w:space="0" w:color="auto"/>
                                <w:right w:val="none" w:sz="0" w:space="0" w:color="auto"/>
                              </w:divBdr>
                            </w:div>
                            <w:div w:id="388579485">
                              <w:marLeft w:val="0"/>
                              <w:marRight w:val="0"/>
                              <w:marTop w:val="0"/>
                              <w:marBottom w:val="0"/>
                              <w:divBdr>
                                <w:top w:val="none" w:sz="0" w:space="0" w:color="auto"/>
                                <w:left w:val="none" w:sz="0" w:space="0" w:color="auto"/>
                                <w:bottom w:val="none" w:sz="0" w:space="0" w:color="auto"/>
                                <w:right w:val="none" w:sz="0" w:space="0" w:color="auto"/>
                              </w:divBdr>
                            </w:div>
                            <w:div w:id="1629625308">
                              <w:marLeft w:val="0"/>
                              <w:marRight w:val="0"/>
                              <w:marTop w:val="0"/>
                              <w:marBottom w:val="0"/>
                              <w:divBdr>
                                <w:top w:val="none" w:sz="0" w:space="0" w:color="auto"/>
                                <w:left w:val="none" w:sz="0" w:space="0" w:color="auto"/>
                                <w:bottom w:val="none" w:sz="0" w:space="0" w:color="auto"/>
                                <w:right w:val="none" w:sz="0" w:space="0" w:color="auto"/>
                              </w:divBdr>
                            </w:div>
                            <w:div w:id="1434863951">
                              <w:marLeft w:val="0"/>
                              <w:marRight w:val="0"/>
                              <w:marTop w:val="0"/>
                              <w:marBottom w:val="0"/>
                              <w:divBdr>
                                <w:top w:val="none" w:sz="0" w:space="0" w:color="auto"/>
                                <w:left w:val="none" w:sz="0" w:space="0" w:color="auto"/>
                                <w:bottom w:val="none" w:sz="0" w:space="0" w:color="auto"/>
                                <w:right w:val="none" w:sz="0" w:space="0" w:color="auto"/>
                              </w:divBdr>
                            </w:div>
                            <w:div w:id="127626091">
                              <w:marLeft w:val="0"/>
                              <w:marRight w:val="0"/>
                              <w:marTop w:val="0"/>
                              <w:marBottom w:val="0"/>
                              <w:divBdr>
                                <w:top w:val="none" w:sz="0" w:space="0" w:color="auto"/>
                                <w:left w:val="none" w:sz="0" w:space="0" w:color="auto"/>
                                <w:bottom w:val="none" w:sz="0" w:space="0" w:color="auto"/>
                                <w:right w:val="none" w:sz="0" w:space="0" w:color="auto"/>
                              </w:divBdr>
                            </w:div>
                            <w:div w:id="577054527">
                              <w:marLeft w:val="0"/>
                              <w:marRight w:val="0"/>
                              <w:marTop w:val="0"/>
                              <w:marBottom w:val="0"/>
                              <w:divBdr>
                                <w:top w:val="none" w:sz="0" w:space="0" w:color="auto"/>
                                <w:left w:val="none" w:sz="0" w:space="0" w:color="auto"/>
                                <w:bottom w:val="none" w:sz="0" w:space="0" w:color="auto"/>
                                <w:right w:val="none" w:sz="0" w:space="0" w:color="auto"/>
                              </w:divBdr>
                            </w:div>
                            <w:div w:id="726490465">
                              <w:marLeft w:val="0"/>
                              <w:marRight w:val="0"/>
                              <w:marTop w:val="0"/>
                              <w:marBottom w:val="0"/>
                              <w:divBdr>
                                <w:top w:val="none" w:sz="0" w:space="0" w:color="auto"/>
                                <w:left w:val="none" w:sz="0" w:space="0" w:color="auto"/>
                                <w:bottom w:val="none" w:sz="0" w:space="0" w:color="auto"/>
                                <w:right w:val="none" w:sz="0" w:space="0" w:color="auto"/>
                              </w:divBdr>
                            </w:div>
                            <w:div w:id="1728721930">
                              <w:marLeft w:val="0"/>
                              <w:marRight w:val="0"/>
                              <w:marTop w:val="0"/>
                              <w:marBottom w:val="0"/>
                              <w:divBdr>
                                <w:top w:val="none" w:sz="0" w:space="0" w:color="auto"/>
                                <w:left w:val="none" w:sz="0" w:space="0" w:color="auto"/>
                                <w:bottom w:val="none" w:sz="0" w:space="0" w:color="auto"/>
                                <w:right w:val="none" w:sz="0" w:space="0" w:color="auto"/>
                              </w:divBdr>
                            </w:div>
                            <w:div w:id="1800225110">
                              <w:marLeft w:val="0"/>
                              <w:marRight w:val="0"/>
                              <w:marTop w:val="0"/>
                              <w:marBottom w:val="0"/>
                              <w:divBdr>
                                <w:top w:val="none" w:sz="0" w:space="0" w:color="auto"/>
                                <w:left w:val="none" w:sz="0" w:space="0" w:color="auto"/>
                                <w:bottom w:val="none" w:sz="0" w:space="0" w:color="auto"/>
                                <w:right w:val="none" w:sz="0" w:space="0" w:color="auto"/>
                              </w:divBdr>
                            </w:div>
                            <w:div w:id="694772420">
                              <w:marLeft w:val="0"/>
                              <w:marRight w:val="0"/>
                              <w:marTop w:val="0"/>
                              <w:marBottom w:val="0"/>
                              <w:divBdr>
                                <w:top w:val="none" w:sz="0" w:space="0" w:color="auto"/>
                                <w:left w:val="none" w:sz="0" w:space="0" w:color="auto"/>
                                <w:bottom w:val="none" w:sz="0" w:space="0" w:color="auto"/>
                                <w:right w:val="none" w:sz="0" w:space="0" w:color="auto"/>
                              </w:divBdr>
                            </w:div>
                            <w:div w:id="262883751">
                              <w:marLeft w:val="0"/>
                              <w:marRight w:val="0"/>
                              <w:marTop w:val="0"/>
                              <w:marBottom w:val="0"/>
                              <w:divBdr>
                                <w:top w:val="none" w:sz="0" w:space="0" w:color="auto"/>
                                <w:left w:val="none" w:sz="0" w:space="0" w:color="auto"/>
                                <w:bottom w:val="none" w:sz="0" w:space="0" w:color="auto"/>
                                <w:right w:val="none" w:sz="0" w:space="0" w:color="auto"/>
                              </w:divBdr>
                            </w:div>
                            <w:div w:id="775059074">
                              <w:marLeft w:val="0"/>
                              <w:marRight w:val="0"/>
                              <w:marTop w:val="0"/>
                              <w:marBottom w:val="0"/>
                              <w:divBdr>
                                <w:top w:val="none" w:sz="0" w:space="0" w:color="auto"/>
                                <w:left w:val="none" w:sz="0" w:space="0" w:color="auto"/>
                                <w:bottom w:val="none" w:sz="0" w:space="0" w:color="auto"/>
                                <w:right w:val="none" w:sz="0" w:space="0" w:color="auto"/>
                              </w:divBdr>
                            </w:div>
                            <w:div w:id="150801015">
                              <w:marLeft w:val="0"/>
                              <w:marRight w:val="0"/>
                              <w:marTop w:val="0"/>
                              <w:marBottom w:val="0"/>
                              <w:divBdr>
                                <w:top w:val="none" w:sz="0" w:space="0" w:color="auto"/>
                                <w:left w:val="none" w:sz="0" w:space="0" w:color="auto"/>
                                <w:bottom w:val="none" w:sz="0" w:space="0" w:color="auto"/>
                                <w:right w:val="none" w:sz="0" w:space="0" w:color="auto"/>
                              </w:divBdr>
                            </w:div>
                            <w:div w:id="344403949">
                              <w:marLeft w:val="0"/>
                              <w:marRight w:val="0"/>
                              <w:marTop w:val="0"/>
                              <w:marBottom w:val="0"/>
                              <w:divBdr>
                                <w:top w:val="none" w:sz="0" w:space="0" w:color="auto"/>
                                <w:left w:val="none" w:sz="0" w:space="0" w:color="auto"/>
                                <w:bottom w:val="none" w:sz="0" w:space="0" w:color="auto"/>
                                <w:right w:val="none" w:sz="0" w:space="0" w:color="auto"/>
                              </w:divBdr>
                            </w:div>
                            <w:div w:id="1039741187">
                              <w:marLeft w:val="0"/>
                              <w:marRight w:val="0"/>
                              <w:marTop w:val="0"/>
                              <w:marBottom w:val="0"/>
                              <w:divBdr>
                                <w:top w:val="none" w:sz="0" w:space="0" w:color="auto"/>
                                <w:left w:val="none" w:sz="0" w:space="0" w:color="auto"/>
                                <w:bottom w:val="none" w:sz="0" w:space="0" w:color="auto"/>
                                <w:right w:val="none" w:sz="0" w:space="0" w:color="auto"/>
                              </w:divBdr>
                            </w:div>
                            <w:div w:id="1283027784">
                              <w:marLeft w:val="0"/>
                              <w:marRight w:val="0"/>
                              <w:marTop w:val="0"/>
                              <w:marBottom w:val="0"/>
                              <w:divBdr>
                                <w:top w:val="none" w:sz="0" w:space="0" w:color="auto"/>
                                <w:left w:val="none" w:sz="0" w:space="0" w:color="auto"/>
                                <w:bottom w:val="none" w:sz="0" w:space="0" w:color="auto"/>
                                <w:right w:val="none" w:sz="0" w:space="0" w:color="auto"/>
                              </w:divBdr>
                            </w:div>
                            <w:div w:id="849877382">
                              <w:marLeft w:val="0"/>
                              <w:marRight w:val="0"/>
                              <w:marTop w:val="0"/>
                              <w:marBottom w:val="0"/>
                              <w:divBdr>
                                <w:top w:val="none" w:sz="0" w:space="0" w:color="auto"/>
                                <w:left w:val="none" w:sz="0" w:space="0" w:color="auto"/>
                                <w:bottom w:val="none" w:sz="0" w:space="0" w:color="auto"/>
                                <w:right w:val="none" w:sz="0" w:space="0" w:color="auto"/>
                              </w:divBdr>
                            </w:div>
                            <w:div w:id="892539223">
                              <w:marLeft w:val="0"/>
                              <w:marRight w:val="0"/>
                              <w:marTop w:val="0"/>
                              <w:marBottom w:val="0"/>
                              <w:divBdr>
                                <w:top w:val="none" w:sz="0" w:space="0" w:color="auto"/>
                                <w:left w:val="none" w:sz="0" w:space="0" w:color="auto"/>
                                <w:bottom w:val="none" w:sz="0" w:space="0" w:color="auto"/>
                                <w:right w:val="none" w:sz="0" w:space="0" w:color="auto"/>
                              </w:divBdr>
                            </w:div>
                            <w:div w:id="1074594771">
                              <w:marLeft w:val="0"/>
                              <w:marRight w:val="0"/>
                              <w:marTop w:val="0"/>
                              <w:marBottom w:val="0"/>
                              <w:divBdr>
                                <w:top w:val="none" w:sz="0" w:space="0" w:color="auto"/>
                                <w:left w:val="none" w:sz="0" w:space="0" w:color="auto"/>
                                <w:bottom w:val="none" w:sz="0" w:space="0" w:color="auto"/>
                                <w:right w:val="none" w:sz="0" w:space="0" w:color="auto"/>
                              </w:divBdr>
                            </w:div>
                            <w:div w:id="7857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Company>bit</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2014-05-23T03:39:00Z</dcterms:created>
  <dcterms:modified xsi:type="dcterms:W3CDTF">2014-05-23T03:39:00Z</dcterms:modified>
</cp:coreProperties>
</file>