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27240" w14:textId="1A665C67" w:rsidR="00DB7A93" w:rsidRDefault="00CC312E" w:rsidP="0021379F">
      <w:pPr>
        <w:rPr>
          <w:rStyle w:val="NormalCharacter"/>
          <w:b/>
          <w:sz w:val="24"/>
        </w:rPr>
      </w:pPr>
      <w:r>
        <w:rPr>
          <w:rStyle w:val="NormalCharacter"/>
          <w:b/>
          <w:sz w:val="24"/>
        </w:rPr>
        <w:t>882</w:t>
      </w:r>
      <w:r w:rsidR="00792A26">
        <w:rPr>
          <w:rStyle w:val="NormalCharacter"/>
          <w:rFonts w:hint="eastAsia"/>
          <w:b/>
          <w:sz w:val="24"/>
        </w:rPr>
        <w:t>电子科学与技术基础</w:t>
      </w:r>
    </w:p>
    <w:p w14:paraId="6A45F4A3" w14:textId="7CFA1991" w:rsidR="00DB7A93" w:rsidRDefault="00CC312E" w:rsidP="0021379F">
      <w:pPr>
        <w:spacing w:line="360" w:lineRule="exact"/>
        <w:rPr>
          <w:rStyle w:val="NormalCharacter"/>
          <w:rFonts w:ascii="宋体" w:hAnsi="宋体"/>
          <w:b/>
          <w:sz w:val="24"/>
        </w:rPr>
      </w:pPr>
      <w:r>
        <w:rPr>
          <w:rStyle w:val="NormalCharacter"/>
          <w:rFonts w:ascii="宋体" w:hAnsi="宋体"/>
          <w:b/>
          <w:sz w:val="24"/>
        </w:rPr>
        <w:t>一、考试范围</w:t>
      </w:r>
    </w:p>
    <w:p w14:paraId="316E6FFD" w14:textId="26BF16D2" w:rsidR="00792A26" w:rsidRPr="007448DA" w:rsidRDefault="0021379F" w:rsidP="007448DA">
      <w:pPr>
        <w:spacing w:line="360" w:lineRule="exact"/>
        <w:ind w:firstLine="570"/>
        <w:rPr>
          <w:rStyle w:val="NormalCharacter"/>
          <w:rFonts w:ascii="Verdana" w:hAnsi="Verdana" w:hint="eastAsia"/>
          <w:sz w:val="24"/>
        </w:rPr>
      </w:pPr>
      <w:r w:rsidRPr="000362C9">
        <w:rPr>
          <w:rStyle w:val="NormalCharacter"/>
          <w:rFonts w:ascii="Verdana" w:hAnsi="Verdana" w:hint="eastAsia"/>
          <w:sz w:val="24"/>
        </w:rPr>
        <w:t>“</w:t>
      </w:r>
      <w:r w:rsidR="00792A26" w:rsidRPr="000362C9">
        <w:rPr>
          <w:rStyle w:val="NormalCharacter"/>
          <w:rFonts w:ascii="Verdana" w:hAnsi="Verdana" w:hint="eastAsia"/>
          <w:sz w:val="24"/>
        </w:rPr>
        <w:t>电子科学与技术基础</w:t>
      </w:r>
      <w:r>
        <w:rPr>
          <w:rStyle w:val="NormalCharacter"/>
          <w:rFonts w:hint="eastAsia"/>
        </w:rPr>
        <w:t>”</w:t>
      </w:r>
      <w:r w:rsidR="00792A26" w:rsidRPr="000362C9">
        <w:rPr>
          <w:rStyle w:val="NormalCharacter"/>
          <w:rFonts w:ascii="Verdana" w:hAnsi="Verdana"/>
          <w:sz w:val="24"/>
        </w:rPr>
        <w:t>科目考试内容由</w:t>
      </w:r>
      <w:r w:rsidRPr="000362C9">
        <w:rPr>
          <w:rStyle w:val="NormalCharacter"/>
          <w:rFonts w:ascii="Verdana" w:hAnsi="Verdana" w:hint="eastAsia"/>
          <w:sz w:val="24"/>
        </w:rPr>
        <w:t>“</w:t>
      </w:r>
      <w:r w:rsidR="00792A26" w:rsidRPr="000362C9">
        <w:rPr>
          <w:rStyle w:val="NormalCharacter"/>
          <w:rFonts w:ascii="Verdana" w:hAnsi="Verdana"/>
          <w:sz w:val="24"/>
        </w:rPr>
        <w:t>信号与系统</w:t>
      </w:r>
      <w:r>
        <w:rPr>
          <w:rStyle w:val="NormalCharacter"/>
          <w:rFonts w:hint="eastAsia"/>
        </w:rPr>
        <w:t>”</w:t>
      </w:r>
      <w:r w:rsidR="00792A26" w:rsidRPr="000362C9">
        <w:rPr>
          <w:rStyle w:val="NormalCharacter"/>
          <w:rFonts w:ascii="Verdana" w:hAnsi="Verdana" w:hint="eastAsia"/>
          <w:sz w:val="24"/>
        </w:rPr>
        <w:t>和“电磁场理论”</w:t>
      </w:r>
      <w:r w:rsidR="00C673EB">
        <w:rPr>
          <w:rStyle w:val="NormalCharacter"/>
          <w:rFonts w:ascii="Verdana" w:hAnsi="Verdana" w:hint="eastAsia"/>
          <w:sz w:val="24"/>
        </w:rPr>
        <w:t>两</w:t>
      </w:r>
      <w:r w:rsidR="00792A26" w:rsidRPr="000362C9">
        <w:rPr>
          <w:rStyle w:val="NormalCharacter"/>
          <w:rFonts w:ascii="Verdana" w:hAnsi="Verdana"/>
          <w:sz w:val="24"/>
        </w:rPr>
        <w:t>部分组成，具体内容要求如下：</w:t>
      </w:r>
    </w:p>
    <w:p w14:paraId="7E395FDE" w14:textId="5323FD73" w:rsidR="00792A26" w:rsidRPr="00792A26" w:rsidRDefault="007448DA" w:rsidP="0021379F">
      <w:pPr>
        <w:spacing w:line="360" w:lineRule="exact"/>
        <w:rPr>
          <w:rStyle w:val="NormalCharacter"/>
          <w:rFonts w:ascii="Verdana" w:hAnsi="Verdana"/>
          <w:b/>
          <w:sz w:val="24"/>
        </w:rPr>
      </w:pPr>
      <w:r w:rsidRPr="0025598D">
        <w:rPr>
          <w:rStyle w:val="NormalCharacter"/>
          <w:rFonts w:ascii="宋体" w:hAnsi="宋体" w:hint="eastAsia"/>
          <w:b/>
          <w:sz w:val="24"/>
        </w:rPr>
        <w:t>（</w:t>
      </w:r>
      <w:r>
        <w:rPr>
          <w:rStyle w:val="NormalCharacter"/>
          <w:rFonts w:ascii="宋体" w:hAnsi="宋体"/>
          <w:b/>
          <w:sz w:val="24"/>
        </w:rPr>
        <w:t>1</w:t>
      </w:r>
      <w:r w:rsidRPr="0025598D">
        <w:rPr>
          <w:rStyle w:val="NormalCharacter"/>
          <w:rFonts w:ascii="宋体" w:hAnsi="宋体" w:hint="eastAsia"/>
          <w:b/>
          <w:sz w:val="24"/>
        </w:rPr>
        <w:t>）</w:t>
      </w:r>
      <w:r w:rsidR="00792A26" w:rsidRPr="00792A26">
        <w:rPr>
          <w:rStyle w:val="NormalCharacter"/>
          <w:rFonts w:ascii="Verdana" w:hAnsi="Verdana"/>
          <w:b/>
          <w:sz w:val="24"/>
        </w:rPr>
        <w:t>信号与系统</w:t>
      </w:r>
      <w:r w:rsidR="00792A26" w:rsidRPr="00792A26">
        <w:rPr>
          <w:rStyle w:val="NormalCharacter"/>
          <w:rFonts w:ascii="Verdana" w:hAnsi="Verdana" w:hint="eastAsia"/>
          <w:b/>
          <w:sz w:val="24"/>
        </w:rPr>
        <w:t>部分</w:t>
      </w:r>
    </w:p>
    <w:p w14:paraId="266199A7" w14:textId="77777777" w:rsidR="00DB7A93" w:rsidRDefault="00CC312E" w:rsidP="0021379F">
      <w:pPr>
        <w:spacing w:line="360" w:lineRule="exact"/>
        <w:ind w:left="361" w:hangingChars="150" w:hanging="361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1. 信号与系统的基本概念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信号描述及信号的基本运算，典型信号，系统模型、互联及主要特性;</w:t>
      </w:r>
    </w:p>
    <w:p w14:paraId="09505032" w14:textId="77777777" w:rsidR="00DB7A93" w:rsidRDefault="00CC312E" w:rsidP="0021379F">
      <w:pPr>
        <w:spacing w:line="360" w:lineRule="exact"/>
        <w:ind w:left="361" w:hangingChars="150" w:hanging="361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2. LTI系统的时域分析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卷积积分，卷积和，卷积性质与计算，零输入/零状态响应的概念；</w:t>
      </w:r>
    </w:p>
    <w:p w14:paraId="69214E4D" w14:textId="77777777" w:rsidR="00DB7A93" w:rsidRDefault="00CC312E" w:rsidP="0021379F">
      <w:pPr>
        <w:spacing w:line="360" w:lineRule="exact"/>
        <w:ind w:left="361" w:hangingChars="150" w:hanging="361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3.</w:t>
      </w:r>
      <w:r>
        <w:rPr>
          <w:rStyle w:val="NormalCharacter"/>
          <w:rFonts w:ascii="Verdana" w:hAnsi="Verdana"/>
          <w:sz w:val="24"/>
        </w:rPr>
        <w:t xml:space="preserve"> </w:t>
      </w:r>
      <w:r>
        <w:rPr>
          <w:rStyle w:val="NormalCharacter"/>
          <w:rFonts w:ascii="宋体" w:hAnsi="宋体"/>
          <w:b/>
          <w:sz w:val="24"/>
        </w:rPr>
        <w:t>确定信号的频谱分析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周期信号的傅立叶级数及周期信号的频谱表示，非周期信号的傅立叶变换及其性质，周期信号的傅立叶级数与非周期信号的傅立叶变换的关系，采样定理；</w:t>
      </w:r>
    </w:p>
    <w:p w14:paraId="3DC5CC65" w14:textId="77777777" w:rsidR="00DB7A93" w:rsidRDefault="00CC312E" w:rsidP="0021379F">
      <w:pPr>
        <w:spacing w:line="360" w:lineRule="exact"/>
        <w:ind w:left="361" w:hangingChars="150" w:hanging="361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4.</w:t>
      </w:r>
      <w:r>
        <w:rPr>
          <w:rStyle w:val="NormalCharacter"/>
          <w:rFonts w:ascii="Verdana" w:hAnsi="Verdana"/>
          <w:sz w:val="24"/>
        </w:rPr>
        <w:t xml:space="preserve"> </w:t>
      </w:r>
      <w:r>
        <w:rPr>
          <w:rStyle w:val="NormalCharacter"/>
          <w:rFonts w:ascii="宋体" w:hAnsi="宋体"/>
          <w:b/>
          <w:sz w:val="24"/>
        </w:rPr>
        <w:t>LTI系统的频域分析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系统频率响应，系统的傅立叶分析法，理想滤波器;</w:t>
      </w:r>
    </w:p>
    <w:p w14:paraId="66D419C4" w14:textId="0BDB3B4D" w:rsidR="00792A26" w:rsidRPr="00D90B64" w:rsidRDefault="00CC312E" w:rsidP="007448DA">
      <w:pPr>
        <w:spacing w:line="360" w:lineRule="exact"/>
        <w:ind w:left="361" w:hangingChars="150" w:hanging="361"/>
        <w:rPr>
          <w:rStyle w:val="NormalCharacter"/>
          <w:rFonts w:ascii="宋体" w:hAnsi="宋体" w:hint="eastAsia"/>
          <w:sz w:val="24"/>
        </w:rPr>
      </w:pPr>
      <w:r>
        <w:rPr>
          <w:rStyle w:val="NormalCharacter"/>
          <w:rFonts w:ascii="宋体" w:hAnsi="宋体"/>
          <w:b/>
          <w:sz w:val="24"/>
        </w:rPr>
        <w:t>5.</w:t>
      </w:r>
      <w:r>
        <w:rPr>
          <w:rStyle w:val="NormalCharacter"/>
          <w:rFonts w:ascii="Verdana" w:hAnsi="Verdana"/>
          <w:sz w:val="24"/>
        </w:rPr>
        <w:t xml:space="preserve"> </w:t>
      </w:r>
      <w:r>
        <w:rPr>
          <w:rStyle w:val="NormalCharacter"/>
          <w:rFonts w:ascii="宋体" w:hAnsi="宋体"/>
          <w:b/>
          <w:sz w:val="24"/>
        </w:rPr>
        <w:t>LTI系统的复频域分析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拉氏变换及其收敛域，Z变换及其收敛域，变换性质以及典型信号的变换对，用</w:t>
      </w:r>
      <w:proofErr w:type="gramStart"/>
      <w:r>
        <w:rPr>
          <w:rStyle w:val="NormalCharacter"/>
          <w:rFonts w:ascii="宋体" w:hAnsi="宋体"/>
          <w:sz w:val="24"/>
        </w:rPr>
        <w:t>单边拉</w:t>
      </w:r>
      <w:proofErr w:type="gramEnd"/>
      <w:r>
        <w:rPr>
          <w:rStyle w:val="NormalCharacter"/>
          <w:rFonts w:ascii="宋体" w:hAnsi="宋体"/>
          <w:sz w:val="24"/>
        </w:rPr>
        <w:t>氏变换和Z变换求解微分/差分方程表示系统的全响应，系统函数，系统方框图</w:t>
      </w:r>
      <w:r w:rsidR="006F1858">
        <w:rPr>
          <w:rStyle w:val="NormalCharacter"/>
          <w:rFonts w:ascii="宋体" w:hAnsi="宋体" w:hint="eastAsia"/>
          <w:sz w:val="24"/>
        </w:rPr>
        <w:t>。</w:t>
      </w:r>
    </w:p>
    <w:p w14:paraId="0A116BF6" w14:textId="637BBC8D" w:rsidR="00DA74A2" w:rsidRPr="0025598D" w:rsidRDefault="00DA74A2" w:rsidP="0021379F">
      <w:pPr>
        <w:spacing w:line="360" w:lineRule="exact"/>
        <w:ind w:left="472" w:hangingChars="196" w:hanging="472"/>
        <w:rPr>
          <w:rStyle w:val="NormalCharacter"/>
          <w:rFonts w:ascii="宋体" w:hAnsi="宋体"/>
          <w:b/>
          <w:sz w:val="24"/>
        </w:rPr>
      </w:pPr>
      <w:r w:rsidRPr="0025598D">
        <w:rPr>
          <w:rStyle w:val="NormalCharacter"/>
          <w:rFonts w:ascii="宋体" w:hAnsi="宋体" w:hint="eastAsia"/>
          <w:b/>
          <w:sz w:val="24"/>
        </w:rPr>
        <w:t>（</w:t>
      </w:r>
      <w:r w:rsidR="00C673EB">
        <w:rPr>
          <w:rStyle w:val="NormalCharacter"/>
          <w:rFonts w:ascii="宋体" w:hAnsi="宋体"/>
          <w:b/>
          <w:sz w:val="24"/>
        </w:rPr>
        <w:t>2</w:t>
      </w:r>
      <w:r w:rsidRPr="0025598D">
        <w:rPr>
          <w:rStyle w:val="NormalCharacter"/>
          <w:rFonts w:ascii="宋体" w:hAnsi="宋体" w:hint="eastAsia"/>
          <w:b/>
          <w:sz w:val="24"/>
        </w:rPr>
        <w:t>）电磁场理论部分</w:t>
      </w:r>
    </w:p>
    <w:p w14:paraId="596777A2" w14:textId="5764C5E5" w:rsidR="00DA74A2" w:rsidRDefault="00DA74A2" w:rsidP="0021379F">
      <w:pPr>
        <w:spacing w:line="360" w:lineRule="exact"/>
        <w:rPr>
          <w:rStyle w:val="NormalCharacter"/>
          <w:rFonts w:ascii="宋体" w:hAnsi="宋体"/>
          <w:sz w:val="24"/>
        </w:rPr>
      </w:pPr>
      <w:r w:rsidRPr="0025598D">
        <w:rPr>
          <w:rStyle w:val="NormalCharacter"/>
          <w:rFonts w:ascii="宋体" w:hAnsi="宋体"/>
          <w:b/>
          <w:sz w:val="24"/>
        </w:rPr>
        <w:t xml:space="preserve">1. </w:t>
      </w:r>
      <w:r w:rsidRPr="0025598D">
        <w:rPr>
          <w:rStyle w:val="NormalCharacter"/>
          <w:rFonts w:ascii="宋体" w:hAnsi="宋体" w:hint="eastAsia"/>
          <w:b/>
          <w:sz w:val="24"/>
        </w:rPr>
        <w:t>矢量分析</w:t>
      </w:r>
      <w:r w:rsidRPr="00792A26">
        <w:rPr>
          <w:rStyle w:val="NormalCharacter"/>
          <w:rFonts w:ascii="宋体" w:hAnsi="宋体" w:hint="eastAsia"/>
          <w:sz w:val="24"/>
        </w:rPr>
        <w:t>：三种常用坐标系内的梯度、散度和旋度的运算</w:t>
      </w:r>
      <w:r w:rsidR="00DD5AFA">
        <w:rPr>
          <w:rStyle w:val="NormalCharacter"/>
          <w:rFonts w:ascii="宋体" w:hAnsi="宋体" w:hint="eastAsia"/>
          <w:sz w:val="24"/>
        </w:rPr>
        <w:t>，</w:t>
      </w:r>
      <w:r w:rsidR="003E234A">
        <w:rPr>
          <w:rStyle w:val="NormalCharacter"/>
          <w:rFonts w:ascii="宋体" w:hAnsi="宋体" w:hint="eastAsia"/>
          <w:sz w:val="24"/>
        </w:rPr>
        <w:t>基本矢量恒等式</w:t>
      </w:r>
      <w:r w:rsidRPr="00792A26">
        <w:rPr>
          <w:rStyle w:val="NormalCharacter"/>
          <w:rFonts w:ascii="宋体" w:hAnsi="宋体" w:hint="eastAsia"/>
          <w:sz w:val="24"/>
        </w:rPr>
        <w:t>；</w:t>
      </w:r>
    </w:p>
    <w:p w14:paraId="716575B0" w14:textId="6F8FB5AC" w:rsidR="00DA74A2" w:rsidRDefault="00DA74A2" w:rsidP="0021379F">
      <w:pPr>
        <w:spacing w:line="360" w:lineRule="exact"/>
        <w:rPr>
          <w:rStyle w:val="NormalCharacter"/>
          <w:rFonts w:ascii="宋体" w:hAnsi="宋体"/>
          <w:sz w:val="24"/>
        </w:rPr>
      </w:pPr>
      <w:r w:rsidRPr="0025598D">
        <w:rPr>
          <w:rStyle w:val="NormalCharacter"/>
          <w:rFonts w:ascii="宋体" w:hAnsi="宋体"/>
          <w:b/>
          <w:sz w:val="24"/>
        </w:rPr>
        <w:t xml:space="preserve">2. </w:t>
      </w:r>
      <w:r w:rsidRPr="0025598D">
        <w:rPr>
          <w:rStyle w:val="NormalCharacter"/>
          <w:rFonts w:ascii="宋体" w:hAnsi="宋体" w:hint="eastAsia"/>
          <w:b/>
          <w:sz w:val="24"/>
        </w:rPr>
        <w:t>静电场</w:t>
      </w:r>
      <w:r w:rsidRPr="00792A26">
        <w:rPr>
          <w:rStyle w:val="NormalCharacter"/>
          <w:rFonts w:ascii="宋体" w:hAnsi="宋体" w:hint="eastAsia"/>
          <w:sz w:val="24"/>
        </w:rPr>
        <w:t>：库仑定律、高斯定律</w:t>
      </w:r>
      <w:r>
        <w:rPr>
          <w:rStyle w:val="NormalCharacter"/>
          <w:rFonts w:ascii="宋体" w:hAnsi="宋体" w:hint="eastAsia"/>
          <w:sz w:val="24"/>
        </w:rPr>
        <w:t>、</w:t>
      </w:r>
      <w:r w:rsidRPr="00792A26">
        <w:rPr>
          <w:rStyle w:val="NormalCharacter"/>
          <w:rFonts w:ascii="宋体" w:hAnsi="宋体" w:hint="eastAsia"/>
          <w:sz w:val="24"/>
        </w:rPr>
        <w:t>电</w:t>
      </w:r>
      <w:r w:rsidR="0053715F">
        <w:rPr>
          <w:rStyle w:val="NormalCharacter"/>
          <w:rFonts w:ascii="宋体" w:hAnsi="宋体" w:hint="eastAsia"/>
          <w:sz w:val="24"/>
        </w:rPr>
        <w:t>位</w:t>
      </w:r>
      <w:r w:rsidRPr="00792A26">
        <w:rPr>
          <w:rStyle w:val="NormalCharacter"/>
          <w:rFonts w:ascii="宋体" w:hAnsi="宋体" w:hint="eastAsia"/>
          <w:sz w:val="24"/>
        </w:rPr>
        <w:t>的泊松方程、</w:t>
      </w:r>
      <w:r w:rsidR="002C3B0D">
        <w:rPr>
          <w:rStyle w:val="NormalCharacter"/>
          <w:rFonts w:ascii="宋体" w:hAnsi="宋体" w:hint="eastAsia"/>
          <w:sz w:val="24"/>
        </w:rPr>
        <w:t>唯</w:t>
      </w:r>
      <w:r>
        <w:rPr>
          <w:rStyle w:val="NormalCharacter"/>
          <w:rFonts w:ascii="宋体" w:hAnsi="宋体" w:hint="eastAsia"/>
          <w:sz w:val="24"/>
        </w:rPr>
        <w:t>一性定理、镜像法</w:t>
      </w:r>
      <w:r w:rsidRPr="00792A26">
        <w:rPr>
          <w:rStyle w:val="NormalCharacter"/>
          <w:rFonts w:ascii="宋体" w:hAnsi="宋体" w:hint="eastAsia"/>
          <w:sz w:val="24"/>
        </w:rPr>
        <w:t>；</w:t>
      </w:r>
    </w:p>
    <w:p w14:paraId="24CD2853" w14:textId="54738A5B" w:rsidR="004B75C6" w:rsidRDefault="00DA74A2" w:rsidP="0021379F">
      <w:pPr>
        <w:spacing w:line="360" w:lineRule="exac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3</w:t>
      </w:r>
      <w:r w:rsidRPr="0025598D">
        <w:rPr>
          <w:rStyle w:val="NormalCharacter"/>
          <w:rFonts w:ascii="宋体" w:hAnsi="宋体"/>
          <w:b/>
          <w:sz w:val="24"/>
        </w:rPr>
        <w:t xml:space="preserve">. </w:t>
      </w:r>
      <w:r w:rsidRPr="0025598D">
        <w:rPr>
          <w:rStyle w:val="NormalCharacter"/>
          <w:rFonts w:ascii="宋体" w:hAnsi="宋体" w:hint="eastAsia"/>
          <w:b/>
          <w:sz w:val="24"/>
        </w:rPr>
        <w:t>时变电磁场</w:t>
      </w:r>
      <w:r w:rsidRPr="00792A26">
        <w:rPr>
          <w:rStyle w:val="NormalCharacter"/>
          <w:rFonts w:ascii="宋体" w:hAnsi="宋体" w:hint="eastAsia"/>
          <w:sz w:val="24"/>
        </w:rPr>
        <w:t>：位移电流和推广的安培定律、麦克斯韦方程组、正弦电磁场、媒质的色散与损耗、坡印廷定理、电磁场的波动方程、标量</w:t>
      </w:r>
      <w:r w:rsidR="002C3B0D">
        <w:rPr>
          <w:rStyle w:val="NormalCharacter"/>
          <w:rFonts w:ascii="宋体" w:hAnsi="宋体" w:hint="eastAsia"/>
          <w:sz w:val="24"/>
        </w:rPr>
        <w:t>势</w:t>
      </w:r>
      <w:r w:rsidRPr="00792A26">
        <w:rPr>
          <w:rStyle w:val="NormalCharacter"/>
          <w:rFonts w:ascii="宋体" w:hAnsi="宋体" w:hint="eastAsia"/>
          <w:sz w:val="24"/>
        </w:rPr>
        <w:t>和矢量</w:t>
      </w:r>
      <w:r w:rsidR="002C3B0D">
        <w:rPr>
          <w:rStyle w:val="NormalCharacter"/>
          <w:rFonts w:ascii="宋体" w:hAnsi="宋体" w:hint="eastAsia"/>
          <w:sz w:val="24"/>
        </w:rPr>
        <w:t>势</w:t>
      </w:r>
      <w:r w:rsidRPr="00792A26">
        <w:rPr>
          <w:rStyle w:val="NormalCharacter"/>
          <w:rFonts w:ascii="宋体" w:hAnsi="宋体" w:hint="eastAsia"/>
          <w:sz w:val="24"/>
        </w:rPr>
        <w:t>、时变电磁场的边界条件；</w:t>
      </w:r>
    </w:p>
    <w:p w14:paraId="0A9BBFFC" w14:textId="5D91288A" w:rsidR="00DA74A2" w:rsidRDefault="00DA74A2" w:rsidP="0021379F">
      <w:pPr>
        <w:spacing w:line="360" w:lineRule="exac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4</w:t>
      </w:r>
      <w:r w:rsidRPr="0025598D">
        <w:rPr>
          <w:rStyle w:val="NormalCharacter"/>
          <w:rFonts w:ascii="宋体" w:hAnsi="宋体"/>
          <w:b/>
          <w:sz w:val="24"/>
        </w:rPr>
        <w:t xml:space="preserve">. </w:t>
      </w:r>
      <w:r w:rsidRPr="0025598D">
        <w:rPr>
          <w:rStyle w:val="NormalCharacter"/>
          <w:rFonts w:ascii="宋体" w:hAnsi="宋体" w:hint="eastAsia"/>
          <w:b/>
          <w:sz w:val="24"/>
        </w:rPr>
        <w:t>平面电磁波</w:t>
      </w:r>
      <w:r w:rsidRPr="00792A26">
        <w:rPr>
          <w:rStyle w:val="NormalCharacter"/>
          <w:rFonts w:ascii="宋体" w:hAnsi="宋体" w:hint="eastAsia"/>
          <w:sz w:val="24"/>
        </w:rPr>
        <w:t>：理想介质中的均匀平面电磁波、电磁波的极化、理想媒质界面上电磁波的反射和折射、全折射和全反射；</w:t>
      </w:r>
    </w:p>
    <w:p w14:paraId="1420E44A" w14:textId="77777777" w:rsidR="00DA74A2" w:rsidRDefault="00DA74A2" w:rsidP="0021379F">
      <w:pPr>
        <w:spacing w:line="360" w:lineRule="exac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5</w:t>
      </w:r>
      <w:r w:rsidRPr="0025598D">
        <w:rPr>
          <w:rStyle w:val="NormalCharacter"/>
          <w:rFonts w:ascii="宋体" w:hAnsi="宋体"/>
          <w:b/>
          <w:sz w:val="24"/>
        </w:rPr>
        <w:t xml:space="preserve">. </w:t>
      </w:r>
      <w:r w:rsidRPr="0025598D">
        <w:rPr>
          <w:rStyle w:val="NormalCharacter"/>
          <w:rFonts w:ascii="宋体" w:hAnsi="宋体" w:hint="eastAsia"/>
          <w:b/>
          <w:sz w:val="24"/>
        </w:rPr>
        <w:t>导行电磁波</w:t>
      </w:r>
      <w:r w:rsidRPr="00792A26">
        <w:rPr>
          <w:rStyle w:val="NormalCharacter"/>
          <w:rFonts w:ascii="宋体" w:hAnsi="宋体" w:hint="eastAsia"/>
          <w:sz w:val="24"/>
        </w:rPr>
        <w:t>：矩形波导中电磁波传输模式、主模、截止波长、传输线上的TEM波；</w:t>
      </w:r>
    </w:p>
    <w:p w14:paraId="4CE2B822" w14:textId="77777777" w:rsidR="00DA74A2" w:rsidRDefault="00DA74A2" w:rsidP="0021379F">
      <w:pPr>
        <w:spacing w:line="360" w:lineRule="exac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6</w:t>
      </w:r>
      <w:r w:rsidRPr="0025598D">
        <w:rPr>
          <w:rStyle w:val="NormalCharacter"/>
          <w:rFonts w:ascii="宋体" w:hAnsi="宋体"/>
          <w:b/>
          <w:sz w:val="24"/>
        </w:rPr>
        <w:t xml:space="preserve">. </w:t>
      </w:r>
      <w:r w:rsidRPr="0025598D">
        <w:rPr>
          <w:rStyle w:val="NormalCharacter"/>
          <w:rFonts w:ascii="宋体" w:hAnsi="宋体" w:hint="eastAsia"/>
          <w:b/>
          <w:sz w:val="24"/>
        </w:rPr>
        <w:t>电磁波辐射</w:t>
      </w:r>
      <w:r w:rsidRPr="00792A26">
        <w:rPr>
          <w:rStyle w:val="NormalCharacter"/>
          <w:rFonts w:ascii="宋体" w:hAnsi="宋体" w:hint="eastAsia"/>
          <w:sz w:val="24"/>
        </w:rPr>
        <w:t>：赫兹偶极子辐射、天线的方向性系数和增益。</w:t>
      </w:r>
    </w:p>
    <w:p w14:paraId="0C1011AC" w14:textId="77777777" w:rsidR="00DB7A93" w:rsidRDefault="00DB7A93" w:rsidP="0021379F">
      <w:pPr>
        <w:spacing w:line="360" w:lineRule="exact"/>
        <w:rPr>
          <w:rStyle w:val="NormalCharacter"/>
          <w:rFonts w:ascii="宋体" w:hAnsi="宋体"/>
          <w:sz w:val="24"/>
        </w:rPr>
      </w:pPr>
    </w:p>
    <w:p w14:paraId="5F82A370" w14:textId="77777777" w:rsidR="00DB7A93" w:rsidRDefault="00CC312E" w:rsidP="0021379F">
      <w:pPr>
        <w:spacing w:line="360" w:lineRule="exact"/>
        <w:rPr>
          <w:rStyle w:val="NormalCharacter"/>
          <w:rFonts w:ascii="宋体" w:hAnsi="宋体"/>
          <w:b/>
          <w:sz w:val="24"/>
        </w:rPr>
      </w:pPr>
      <w:r>
        <w:rPr>
          <w:rStyle w:val="NormalCharacter"/>
          <w:rFonts w:ascii="宋体" w:hAnsi="宋体"/>
          <w:b/>
          <w:sz w:val="24"/>
        </w:rPr>
        <w:t>二、题型及分值分布情况</w:t>
      </w:r>
    </w:p>
    <w:p w14:paraId="40035075" w14:textId="747EB79C" w:rsidR="00043727" w:rsidRDefault="0021379F" w:rsidP="007448DA">
      <w:pPr>
        <w:spacing w:line="360" w:lineRule="exact"/>
        <w:ind w:firstLineChars="200" w:firstLine="480"/>
        <w:rPr>
          <w:rStyle w:val="NormalCharacter"/>
          <w:rFonts w:ascii="Verdana" w:hAnsi="Verdana" w:hint="eastAsia"/>
          <w:sz w:val="24"/>
        </w:rPr>
      </w:pPr>
      <w:r>
        <w:rPr>
          <w:rStyle w:val="NormalCharacter"/>
          <w:rFonts w:ascii="Verdana" w:hAnsi="Verdana" w:hint="eastAsia"/>
          <w:sz w:val="24"/>
        </w:rPr>
        <w:t>“</w:t>
      </w:r>
      <w:r w:rsidR="00A4357D">
        <w:rPr>
          <w:rStyle w:val="NormalCharacter"/>
          <w:rFonts w:ascii="Verdana" w:hAnsi="Verdana" w:hint="eastAsia"/>
          <w:sz w:val="24"/>
        </w:rPr>
        <w:t>电子科学与技术基础</w:t>
      </w:r>
      <w:r>
        <w:rPr>
          <w:rStyle w:val="NormalCharacter"/>
          <w:rFonts w:hint="eastAsia"/>
        </w:rPr>
        <w:t>”</w:t>
      </w:r>
      <w:r w:rsidR="00CC312E">
        <w:rPr>
          <w:rStyle w:val="NormalCharacter"/>
          <w:rFonts w:ascii="Verdana" w:hAnsi="Verdana"/>
          <w:sz w:val="24"/>
        </w:rPr>
        <w:t>考试科目满分</w:t>
      </w:r>
      <w:r w:rsidR="00CC312E">
        <w:rPr>
          <w:rStyle w:val="NormalCharacter"/>
          <w:rFonts w:ascii="Verdana" w:hAnsi="Verdana"/>
          <w:sz w:val="24"/>
        </w:rPr>
        <w:t>150</w:t>
      </w:r>
      <w:r w:rsidR="00CC312E">
        <w:rPr>
          <w:rStyle w:val="NormalCharacter"/>
          <w:rFonts w:ascii="Verdana" w:hAnsi="Verdana"/>
          <w:sz w:val="24"/>
        </w:rPr>
        <w:t>分，其中</w:t>
      </w:r>
      <w:r>
        <w:rPr>
          <w:rStyle w:val="NormalCharacter"/>
          <w:rFonts w:ascii="Verdana" w:hAnsi="Verdana" w:hint="eastAsia"/>
          <w:sz w:val="24"/>
        </w:rPr>
        <w:t>“</w:t>
      </w:r>
      <w:r w:rsidR="00CC312E">
        <w:rPr>
          <w:rStyle w:val="NormalCharacter"/>
          <w:rFonts w:ascii="Verdana" w:hAnsi="Verdana"/>
          <w:sz w:val="24"/>
        </w:rPr>
        <w:t>信号与系统</w:t>
      </w:r>
      <w:r>
        <w:rPr>
          <w:rStyle w:val="NormalCharacter"/>
          <w:rFonts w:hint="eastAsia"/>
        </w:rPr>
        <w:t>”</w:t>
      </w:r>
      <w:r w:rsidR="00C673EB">
        <w:rPr>
          <w:rStyle w:val="NormalCharacter"/>
          <w:rFonts w:ascii="Verdana" w:hAnsi="Verdana"/>
          <w:sz w:val="24"/>
        </w:rPr>
        <w:t>考题</w:t>
      </w:r>
      <w:r w:rsidR="00C673EB">
        <w:rPr>
          <w:rStyle w:val="NormalCharacter"/>
          <w:rFonts w:ascii="Verdana" w:hAnsi="Verdana" w:hint="eastAsia"/>
          <w:sz w:val="24"/>
        </w:rPr>
        <w:t>6</w:t>
      </w:r>
      <w:r w:rsidR="00C673EB">
        <w:rPr>
          <w:rStyle w:val="NormalCharacter"/>
          <w:rFonts w:ascii="Verdana" w:hAnsi="Verdana"/>
          <w:sz w:val="24"/>
        </w:rPr>
        <w:t>0</w:t>
      </w:r>
      <w:r w:rsidR="00C673EB">
        <w:rPr>
          <w:rStyle w:val="NormalCharacter"/>
          <w:rFonts w:ascii="Verdana" w:hAnsi="Verdana"/>
          <w:sz w:val="24"/>
        </w:rPr>
        <w:t>分</w:t>
      </w:r>
      <w:r w:rsidR="00C673EB">
        <w:rPr>
          <w:rStyle w:val="NormalCharacter"/>
          <w:rFonts w:ascii="Verdana" w:hAnsi="Verdana" w:hint="eastAsia"/>
          <w:sz w:val="24"/>
        </w:rPr>
        <w:t>，</w:t>
      </w:r>
      <w:r w:rsidR="00A4357D">
        <w:rPr>
          <w:rStyle w:val="NormalCharacter"/>
          <w:rFonts w:ascii="Verdana" w:hAnsi="Verdana" w:hint="eastAsia"/>
          <w:sz w:val="24"/>
        </w:rPr>
        <w:t>“电磁场理论”</w:t>
      </w:r>
      <w:r w:rsidR="00CC312E">
        <w:rPr>
          <w:rStyle w:val="NormalCharacter"/>
          <w:rFonts w:ascii="Verdana" w:hAnsi="Verdana"/>
          <w:sz w:val="24"/>
        </w:rPr>
        <w:t>考题</w:t>
      </w:r>
      <w:r w:rsidR="00C673EB">
        <w:rPr>
          <w:rStyle w:val="NormalCharacter"/>
          <w:rFonts w:ascii="Verdana" w:hAnsi="Verdana" w:hint="eastAsia"/>
          <w:sz w:val="24"/>
        </w:rPr>
        <w:t>9</w:t>
      </w:r>
      <w:r w:rsidR="00C673EB">
        <w:rPr>
          <w:rStyle w:val="NormalCharacter"/>
          <w:rFonts w:ascii="Verdana" w:hAnsi="Verdana"/>
          <w:sz w:val="24"/>
        </w:rPr>
        <w:t>0</w:t>
      </w:r>
      <w:r w:rsidR="00CC312E">
        <w:rPr>
          <w:rStyle w:val="NormalCharacter"/>
          <w:rFonts w:ascii="Verdana" w:hAnsi="Verdana"/>
          <w:sz w:val="24"/>
        </w:rPr>
        <w:t>分</w:t>
      </w:r>
      <w:r w:rsidR="000362C9">
        <w:rPr>
          <w:rStyle w:val="NormalCharacter"/>
          <w:rFonts w:ascii="Verdana" w:hAnsi="Verdana" w:hint="eastAsia"/>
          <w:sz w:val="24"/>
        </w:rPr>
        <w:t>，</w:t>
      </w:r>
      <w:r w:rsidR="00C673EB">
        <w:rPr>
          <w:rStyle w:val="NormalCharacter"/>
          <w:rFonts w:ascii="Verdana" w:hAnsi="Verdana" w:hint="eastAsia"/>
          <w:sz w:val="24"/>
        </w:rPr>
        <w:t>两个</w:t>
      </w:r>
      <w:r w:rsidR="00043727">
        <w:rPr>
          <w:rFonts w:ascii="宋体" w:hAnsi="宋体" w:cs="宋体" w:hint="eastAsia"/>
          <w:kern w:val="0"/>
          <w:sz w:val="24"/>
        </w:rPr>
        <w:t>部分</w:t>
      </w:r>
      <w:r w:rsidR="00C673EB">
        <w:rPr>
          <w:rFonts w:ascii="宋体" w:hAnsi="宋体" w:cs="宋体" w:hint="eastAsia"/>
          <w:kern w:val="0"/>
          <w:sz w:val="24"/>
        </w:rPr>
        <w:t>均必</w:t>
      </w:r>
      <w:r w:rsidR="00043727">
        <w:rPr>
          <w:rFonts w:ascii="宋体" w:hAnsi="宋体" w:cs="宋体" w:hint="eastAsia"/>
          <w:kern w:val="0"/>
          <w:sz w:val="24"/>
        </w:rPr>
        <w:t>答</w:t>
      </w:r>
      <w:r w:rsidR="00CC312E">
        <w:rPr>
          <w:rStyle w:val="NormalCharacter"/>
          <w:rFonts w:ascii="Verdana" w:hAnsi="Verdana"/>
          <w:sz w:val="24"/>
        </w:rPr>
        <w:t>。</w:t>
      </w:r>
      <w:r w:rsidR="00CC312E">
        <w:rPr>
          <w:rStyle w:val="NormalCharacter"/>
          <w:rFonts w:ascii="Verdana" w:hAnsi="Verdana" w:hint="eastAsia"/>
          <w:sz w:val="24"/>
        </w:rPr>
        <w:t>题型</w:t>
      </w:r>
      <w:r w:rsidR="00CC312E">
        <w:rPr>
          <w:rStyle w:val="NormalCharacter"/>
          <w:rFonts w:ascii="Verdana" w:hAnsi="Verdana"/>
          <w:sz w:val="24"/>
        </w:rPr>
        <w:t>如下：</w:t>
      </w:r>
    </w:p>
    <w:p w14:paraId="6949D129" w14:textId="637AA1D1" w:rsidR="00DB7A93" w:rsidRDefault="0021379F" w:rsidP="0021379F">
      <w:pPr>
        <w:spacing w:line="360" w:lineRule="exact"/>
        <w:ind w:firstLineChars="196" w:firstLine="470"/>
        <w:rPr>
          <w:rStyle w:val="NormalCharacter"/>
          <w:rFonts w:ascii="Verdana" w:hAnsi="Verdana"/>
          <w:sz w:val="24"/>
        </w:rPr>
      </w:pPr>
      <w:r>
        <w:rPr>
          <w:rStyle w:val="NormalCharacter"/>
          <w:rFonts w:ascii="Verdana" w:hAnsi="Verdana" w:hint="eastAsia"/>
          <w:sz w:val="24"/>
        </w:rPr>
        <w:t>“</w:t>
      </w:r>
      <w:r w:rsidR="00CC312E">
        <w:rPr>
          <w:rStyle w:val="NormalCharacter"/>
          <w:rFonts w:ascii="Verdana" w:hAnsi="Verdana"/>
          <w:b/>
          <w:sz w:val="24"/>
        </w:rPr>
        <w:t>信号与系统</w:t>
      </w:r>
      <w:bookmarkStart w:id="0" w:name="OLE_LINK1"/>
      <w:bookmarkStart w:id="1" w:name="OLE_LINK2"/>
      <w:r>
        <w:rPr>
          <w:rStyle w:val="NormalCharacter"/>
          <w:rFonts w:hint="eastAsia"/>
        </w:rPr>
        <w:t>”</w:t>
      </w:r>
      <w:bookmarkEnd w:id="0"/>
      <w:bookmarkEnd w:id="1"/>
      <w:r w:rsidR="00CC312E">
        <w:rPr>
          <w:rStyle w:val="NormalCharacter"/>
          <w:rFonts w:ascii="Verdana" w:hAnsi="Verdana"/>
          <w:b/>
          <w:sz w:val="24"/>
        </w:rPr>
        <w:t>部分</w:t>
      </w:r>
      <w:r w:rsidR="00A4357D">
        <w:rPr>
          <w:rStyle w:val="NormalCharacter"/>
          <w:rFonts w:ascii="Verdana" w:hAnsi="Verdana" w:hint="eastAsia"/>
          <w:sz w:val="24"/>
        </w:rPr>
        <w:t>包括</w:t>
      </w:r>
      <w:r w:rsidR="00CC312E">
        <w:rPr>
          <w:rStyle w:val="NormalCharacter"/>
          <w:rFonts w:ascii="Verdana" w:hAnsi="Verdana"/>
          <w:sz w:val="24"/>
        </w:rPr>
        <w:t>基础题</w:t>
      </w:r>
      <w:r w:rsidR="00A4357D">
        <w:rPr>
          <w:rStyle w:val="NormalCharacter"/>
          <w:rFonts w:ascii="Verdana" w:hAnsi="Verdana" w:hint="eastAsia"/>
          <w:sz w:val="24"/>
        </w:rPr>
        <w:t>和</w:t>
      </w:r>
      <w:r w:rsidR="00CC312E">
        <w:rPr>
          <w:rStyle w:val="NormalCharacter"/>
          <w:rFonts w:ascii="Verdana" w:hAnsi="Verdana"/>
          <w:sz w:val="24"/>
        </w:rPr>
        <w:t>综合题；</w:t>
      </w:r>
    </w:p>
    <w:p w14:paraId="5D640D31" w14:textId="382A88B6" w:rsidR="00DB7A93" w:rsidRDefault="00C673EB" w:rsidP="00FC4066">
      <w:pPr>
        <w:ind w:firstLineChars="200" w:firstLine="420"/>
        <w:rPr>
          <w:rStyle w:val="NormalCharacter"/>
          <w:sz w:val="24"/>
        </w:rPr>
      </w:pPr>
      <w:r>
        <w:rPr>
          <w:rStyle w:val="NormalCharacter"/>
          <w:rFonts w:hint="eastAsia"/>
        </w:rPr>
        <w:t xml:space="preserve"> </w:t>
      </w:r>
      <w:r w:rsidR="00C83108">
        <w:rPr>
          <w:rStyle w:val="NormalCharacter"/>
          <w:rFonts w:hint="eastAsia"/>
        </w:rPr>
        <w:t>“</w:t>
      </w:r>
      <w:r w:rsidR="00C83108" w:rsidRPr="00584D6E">
        <w:rPr>
          <w:rStyle w:val="NormalCharacter"/>
          <w:rFonts w:ascii="宋体" w:hAnsi="宋体" w:hint="eastAsia"/>
          <w:b/>
          <w:sz w:val="24"/>
        </w:rPr>
        <w:t>电磁场理论</w:t>
      </w:r>
      <w:r w:rsidR="00C83108">
        <w:rPr>
          <w:rStyle w:val="NormalCharacter"/>
          <w:rFonts w:hint="eastAsia"/>
        </w:rPr>
        <w:t>”</w:t>
      </w:r>
      <w:r w:rsidR="00C83108" w:rsidRPr="005E1462">
        <w:rPr>
          <w:rStyle w:val="NormalCharacter"/>
          <w:rFonts w:hint="eastAsia"/>
          <w:b/>
          <w:sz w:val="24"/>
        </w:rPr>
        <w:t>部分</w:t>
      </w:r>
      <w:r w:rsidR="00C83108" w:rsidRPr="005E1462">
        <w:rPr>
          <w:rStyle w:val="NormalCharacter"/>
          <w:rFonts w:hint="eastAsia"/>
          <w:sz w:val="24"/>
        </w:rPr>
        <w:t>包括</w:t>
      </w:r>
      <w:r w:rsidR="00D84A06" w:rsidRPr="00D84A06">
        <w:rPr>
          <w:rStyle w:val="NormalCharacter"/>
          <w:rFonts w:hint="eastAsia"/>
          <w:sz w:val="24"/>
        </w:rPr>
        <w:t>基础题和综合题</w:t>
      </w:r>
      <w:r w:rsidR="00D84A06">
        <w:rPr>
          <w:rStyle w:val="NormalCharacter"/>
          <w:rFonts w:hint="eastAsia"/>
          <w:sz w:val="24"/>
        </w:rPr>
        <w:t>。</w:t>
      </w:r>
    </w:p>
    <w:p w14:paraId="6C22D31D" w14:textId="77777777" w:rsidR="00C83108" w:rsidRDefault="00C83108" w:rsidP="0021379F">
      <w:pPr>
        <w:ind w:firstLineChars="200" w:firstLine="420"/>
        <w:rPr>
          <w:rStyle w:val="NormalCharacter"/>
        </w:rPr>
      </w:pPr>
      <w:bookmarkStart w:id="2" w:name="_GoBack"/>
      <w:bookmarkEnd w:id="2"/>
    </w:p>
    <w:p w14:paraId="625AE624" w14:textId="71BB67D9" w:rsidR="00DB7A93" w:rsidRPr="00414B84" w:rsidRDefault="00CC312E" w:rsidP="0021379F">
      <w:pPr>
        <w:rPr>
          <w:rStyle w:val="NormalCharacter"/>
          <w:b/>
          <w:szCs w:val="21"/>
        </w:rPr>
      </w:pPr>
      <w:r w:rsidRPr="00414B84">
        <w:rPr>
          <w:rStyle w:val="NormalCharacter"/>
          <w:b/>
          <w:szCs w:val="21"/>
        </w:rPr>
        <w:t>参考书目</w:t>
      </w:r>
    </w:p>
    <w:p w14:paraId="3D8BE445" w14:textId="09527BC0" w:rsidR="00BF6849" w:rsidRPr="00414B84" w:rsidRDefault="00BF6849" w:rsidP="0021379F">
      <w:pPr>
        <w:rPr>
          <w:rStyle w:val="NormalCharacter"/>
          <w:rFonts w:ascii="宋体" w:hAnsi="宋体"/>
          <w:color w:val="000000" w:themeColor="text1"/>
          <w:kern w:val="0"/>
          <w:szCs w:val="21"/>
        </w:rPr>
      </w:pPr>
      <w:r w:rsidRPr="00414B84">
        <w:rPr>
          <w:rStyle w:val="NormalCharacter"/>
          <w:rFonts w:hint="eastAsia"/>
          <w:b/>
          <w:szCs w:val="21"/>
        </w:rPr>
        <w:t>1</w:t>
      </w:r>
      <w:r w:rsidRPr="00414B84">
        <w:rPr>
          <w:rStyle w:val="NormalCharacter"/>
          <w:b/>
          <w:szCs w:val="21"/>
        </w:rPr>
        <w:t>.</w:t>
      </w:r>
      <w:r w:rsidRPr="00414B84">
        <w:rPr>
          <w:rStyle w:val="NormalCharacter"/>
          <w:rFonts w:hint="eastAsia"/>
          <w:b/>
          <w:szCs w:val="21"/>
        </w:rPr>
        <w:t>《</w:t>
      </w:r>
      <w:r w:rsidRPr="00414B84">
        <w:rPr>
          <w:rStyle w:val="NormalCharacter"/>
          <w:rFonts w:ascii="宋体" w:hAnsi="宋体"/>
          <w:color w:val="000000" w:themeColor="text1"/>
          <w:kern w:val="0"/>
          <w:szCs w:val="21"/>
        </w:rPr>
        <w:t>信号与系统(第三版)</w:t>
      </w:r>
      <w:r w:rsidRPr="00414B84">
        <w:rPr>
          <w:rStyle w:val="NormalCharacter"/>
          <w:rFonts w:hint="eastAsia"/>
          <w:b/>
          <w:szCs w:val="21"/>
        </w:rPr>
        <w:t>》，</w:t>
      </w:r>
      <w:r w:rsidRPr="00414B84">
        <w:rPr>
          <w:rStyle w:val="NormalCharacter"/>
          <w:rFonts w:ascii="宋体" w:hAnsi="宋体"/>
          <w:color w:val="000000" w:themeColor="text1"/>
          <w:kern w:val="0"/>
          <w:szCs w:val="21"/>
        </w:rPr>
        <w:t>北京理工大学出版社</w:t>
      </w:r>
      <w:r w:rsidRPr="00414B84">
        <w:rPr>
          <w:rStyle w:val="NormalCharacter"/>
          <w:rFonts w:ascii="宋体" w:hAnsi="宋体" w:hint="eastAsia"/>
          <w:color w:val="000000" w:themeColor="text1"/>
          <w:kern w:val="0"/>
          <w:szCs w:val="21"/>
        </w:rPr>
        <w:t>，</w:t>
      </w:r>
      <w:proofErr w:type="gramStart"/>
      <w:r w:rsidRPr="00414B84">
        <w:rPr>
          <w:rStyle w:val="NormalCharacter"/>
          <w:rFonts w:ascii="宋体" w:hAnsi="宋体"/>
          <w:color w:val="000000" w:themeColor="text1"/>
          <w:kern w:val="0"/>
          <w:szCs w:val="21"/>
        </w:rPr>
        <w:t>曾禹村</w:t>
      </w:r>
      <w:proofErr w:type="gramEnd"/>
      <w:r w:rsidRPr="00414B84">
        <w:rPr>
          <w:rStyle w:val="NormalCharacter"/>
          <w:rFonts w:ascii="宋体" w:hAnsi="宋体"/>
          <w:color w:val="000000" w:themeColor="text1"/>
          <w:kern w:val="0"/>
          <w:szCs w:val="21"/>
        </w:rPr>
        <w:t>等</w:t>
      </w:r>
      <w:r w:rsidRPr="00414B84">
        <w:rPr>
          <w:rStyle w:val="NormalCharacter"/>
          <w:rFonts w:ascii="宋体" w:hAnsi="宋体" w:hint="eastAsia"/>
          <w:color w:val="000000" w:themeColor="text1"/>
          <w:kern w:val="0"/>
          <w:szCs w:val="21"/>
        </w:rPr>
        <w:t>，</w:t>
      </w:r>
      <w:r w:rsidRPr="00414B84">
        <w:rPr>
          <w:rStyle w:val="NormalCharacter"/>
          <w:rFonts w:ascii="Arial" w:hAnsi="Arial"/>
          <w:color w:val="000000" w:themeColor="text1"/>
          <w:kern w:val="0"/>
          <w:szCs w:val="21"/>
        </w:rPr>
        <w:t>2010</w:t>
      </w:r>
      <w:r w:rsidRPr="00414B84">
        <w:rPr>
          <w:rStyle w:val="NormalCharacter"/>
          <w:rFonts w:ascii="宋体" w:hAnsi="宋体"/>
          <w:color w:val="000000" w:themeColor="text1"/>
          <w:kern w:val="0"/>
          <w:szCs w:val="21"/>
        </w:rPr>
        <w:t>年</w:t>
      </w:r>
      <w:r w:rsidRPr="00414B84">
        <w:rPr>
          <w:rStyle w:val="NormalCharacter"/>
          <w:rFonts w:ascii="宋体" w:hAnsi="宋体" w:hint="eastAsia"/>
          <w:color w:val="000000" w:themeColor="text1"/>
          <w:kern w:val="0"/>
          <w:szCs w:val="21"/>
        </w:rPr>
        <w:t>。</w:t>
      </w:r>
    </w:p>
    <w:p w14:paraId="52CB8587" w14:textId="1FD93170" w:rsidR="00DB7A93" w:rsidRPr="00414B84" w:rsidRDefault="00C673EB" w:rsidP="0021379F">
      <w:pPr>
        <w:rPr>
          <w:rStyle w:val="NormalCharacter"/>
          <w:szCs w:val="21"/>
        </w:rPr>
      </w:pPr>
      <w:r>
        <w:rPr>
          <w:rStyle w:val="NormalCharacter"/>
          <w:b/>
          <w:szCs w:val="21"/>
        </w:rPr>
        <w:t>2.</w:t>
      </w:r>
      <w:r w:rsidR="00BF6849" w:rsidRPr="00414B84">
        <w:rPr>
          <w:rStyle w:val="NormalCharacter"/>
          <w:rFonts w:hint="eastAsia"/>
          <w:b/>
          <w:szCs w:val="21"/>
        </w:rPr>
        <w:t>《</w:t>
      </w:r>
      <w:r w:rsidR="00BF6849" w:rsidRPr="00414B84">
        <w:rPr>
          <w:rFonts w:hint="eastAsia"/>
          <w:szCs w:val="21"/>
        </w:rPr>
        <w:t>电磁理论、计算、应用</w:t>
      </w:r>
      <w:r w:rsidR="00CF01FA" w:rsidRPr="00414B84">
        <w:rPr>
          <w:rStyle w:val="NormalCharacter"/>
          <w:rFonts w:hint="eastAsia"/>
          <w:szCs w:val="21"/>
        </w:rPr>
        <w:t>（第二版）</w:t>
      </w:r>
      <w:r w:rsidR="00BF6849" w:rsidRPr="00414B84">
        <w:rPr>
          <w:rStyle w:val="NormalCharacter"/>
          <w:rFonts w:hint="eastAsia"/>
          <w:b/>
          <w:szCs w:val="21"/>
        </w:rPr>
        <w:t>》，</w:t>
      </w:r>
      <w:hyperlink r:id="rId7" w:tgtFrame="_blank" w:tooltip="清华大学出版社" w:history="1">
        <w:r w:rsidR="00CF01FA" w:rsidRPr="00414B84">
          <w:rPr>
            <w:szCs w:val="21"/>
          </w:rPr>
          <w:t>清华大学出版社</w:t>
        </w:r>
      </w:hyperlink>
      <w:r w:rsidR="00BF6849" w:rsidRPr="00414B84">
        <w:rPr>
          <w:rFonts w:hint="eastAsia"/>
          <w:szCs w:val="21"/>
        </w:rPr>
        <w:t>，盛新庆，</w:t>
      </w:r>
      <w:r w:rsidR="00CF01FA" w:rsidRPr="00414B84">
        <w:rPr>
          <w:rStyle w:val="NormalCharacter"/>
          <w:rFonts w:ascii="Arial" w:hAnsi="Arial" w:hint="eastAsia"/>
          <w:kern w:val="0"/>
          <w:szCs w:val="21"/>
        </w:rPr>
        <w:t>2</w:t>
      </w:r>
      <w:r w:rsidR="00CF01FA" w:rsidRPr="00414B84">
        <w:rPr>
          <w:rStyle w:val="NormalCharacter"/>
          <w:rFonts w:ascii="Arial" w:hAnsi="Arial"/>
          <w:szCs w:val="21"/>
        </w:rPr>
        <w:t>023</w:t>
      </w:r>
      <w:r w:rsidR="00BF6849" w:rsidRPr="00414B84">
        <w:rPr>
          <w:rStyle w:val="NormalCharacter"/>
          <w:rFonts w:ascii="Arial" w:hAnsi="Arial" w:hint="eastAsia"/>
          <w:szCs w:val="21"/>
        </w:rPr>
        <w:t>年</w:t>
      </w:r>
      <w:r w:rsidR="00CF01FA" w:rsidRPr="00414B84">
        <w:rPr>
          <w:rStyle w:val="NormalCharacter"/>
          <w:rFonts w:ascii="Arial" w:hAnsi="Arial" w:hint="eastAsia"/>
          <w:szCs w:val="21"/>
        </w:rPr>
        <w:t>；</w:t>
      </w:r>
      <w:r w:rsidR="00BF6849" w:rsidRPr="00414B84">
        <w:rPr>
          <w:rStyle w:val="NormalCharacter"/>
          <w:rFonts w:ascii="Arial" w:hAnsi="Arial" w:hint="eastAsia"/>
          <w:szCs w:val="21"/>
        </w:rPr>
        <w:t>或</w:t>
      </w:r>
      <w:r w:rsidR="00CF01FA" w:rsidRPr="00414B84">
        <w:rPr>
          <w:rStyle w:val="NormalCharacter"/>
          <w:rFonts w:ascii="Arial" w:hAnsi="Arial" w:hint="eastAsia"/>
          <w:szCs w:val="21"/>
        </w:rPr>
        <w:t>《</w:t>
      </w:r>
      <w:r w:rsidR="00CF01FA" w:rsidRPr="00414B84">
        <w:rPr>
          <w:rFonts w:hint="eastAsia"/>
          <w:szCs w:val="21"/>
        </w:rPr>
        <w:t>电磁场理论基础（第</w:t>
      </w:r>
      <w:r w:rsidR="00CF01FA" w:rsidRPr="00414B84">
        <w:rPr>
          <w:rFonts w:hint="eastAsia"/>
          <w:szCs w:val="21"/>
        </w:rPr>
        <w:t>3</w:t>
      </w:r>
      <w:r w:rsidR="00CF01FA" w:rsidRPr="00414B84">
        <w:rPr>
          <w:rFonts w:hint="eastAsia"/>
          <w:szCs w:val="21"/>
        </w:rPr>
        <w:t>版）</w:t>
      </w:r>
      <w:r w:rsidR="00CF01FA" w:rsidRPr="00414B84">
        <w:rPr>
          <w:rStyle w:val="NormalCharacter"/>
          <w:rFonts w:ascii="Arial" w:hAnsi="Arial" w:hint="eastAsia"/>
          <w:szCs w:val="21"/>
        </w:rPr>
        <w:t>》，北京理工大学出版社，陈重等，</w:t>
      </w:r>
      <w:r w:rsidR="00CF01FA" w:rsidRPr="00414B84">
        <w:rPr>
          <w:rStyle w:val="NormalCharacter"/>
          <w:rFonts w:ascii="Arial" w:hAnsi="Arial" w:hint="eastAsia"/>
          <w:szCs w:val="21"/>
        </w:rPr>
        <w:t>2023</w:t>
      </w:r>
      <w:r w:rsidR="00CF01FA" w:rsidRPr="00414B84">
        <w:rPr>
          <w:rStyle w:val="NormalCharacter"/>
          <w:rFonts w:ascii="Arial" w:hAnsi="Arial" w:hint="eastAsia"/>
          <w:szCs w:val="21"/>
        </w:rPr>
        <w:t>年。</w:t>
      </w:r>
      <w:r w:rsidR="00550737">
        <w:rPr>
          <w:rStyle w:val="NormalCharacter"/>
          <w:rFonts w:ascii="Arial" w:hAnsi="Arial" w:hint="eastAsia"/>
          <w:szCs w:val="21"/>
        </w:rPr>
        <w:t>（</w:t>
      </w:r>
      <w:r w:rsidR="00FD21E5" w:rsidRPr="00FD21E5">
        <w:rPr>
          <w:rStyle w:val="NormalCharacter"/>
          <w:rFonts w:ascii="Arial" w:hAnsi="Arial" w:hint="eastAsia"/>
          <w:szCs w:val="21"/>
        </w:rPr>
        <w:t>电磁场理论</w:t>
      </w:r>
      <w:r w:rsidR="00FD21E5">
        <w:rPr>
          <w:rStyle w:val="NormalCharacter"/>
          <w:rFonts w:ascii="Arial" w:hAnsi="Arial" w:hint="eastAsia"/>
          <w:szCs w:val="21"/>
        </w:rPr>
        <w:t>部分</w:t>
      </w:r>
      <w:r w:rsidR="00550737">
        <w:rPr>
          <w:rStyle w:val="NormalCharacter"/>
          <w:rFonts w:ascii="Arial" w:hAnsi="Arial" w:hint="eastAsia"/>
          <w:szCs w:val="21"/>
        </w:rPr>
        <w:t>两本参考书</w:t>
      </w:r>
      <w:r w:rsidR="00C60A22">
        <w:rPr>
          <w:rStyle w:val="NormalCharacter"/>
          <w:rFonts w:ascii="Arial" w:hAnsi="Arial" w:hint="eastAsia"/>
          <w:szCs w:val="21"/>
        </w:rPr>
        <w:t>可</w:t>
      </w:r>
      <w:r w:rsidR="00550737">
        <w:rPr>
          <w:rStyle w:val="NormalCharacter"/>
          <w:rFonts w:ascii="Arial" w:hAnsi="Arial" w:hint="eastAsia"/>
          <w:szCs w:val="21"/>
        </w:rPr>
        <w:t>任选其一）</w:t>
      </w:r>
    </w:p>
    <w:sectPr w:rsidR="00DB7A93" w:rsidRPr="00414B8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60F84" w14:textId="77777777" w:rsidR="008A1495" w:rsidRDefault="008A1495" w:rsidP="00DA74A2">
      <w:r>
        <w:separator/>
      </w:r>
    </w:p>
  </w:endnote>
  <w:endnote w:type="continuationSeparator" w:id="0">
    <w:p w14:paraId="338A3912" w14:textId="77777777" w:rsidR="008A1495" w:rsidRDefault="008A1495" w:rsidP="00DA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35953" w14:textId="77777777" w:rsidR="008A1495" w:rsidRDefault="008A1495" w:rsidP="00DA74A2">
      <w:r>
        <w:separator/>
      </w:r>
    </w:p>
  </w:footnote>
  <w:footnote w:type="continuationSeparator" w:id="0">
    <w:p w14:paraId="0C42EDD3" w14:textId="77777777" w:rsidR="008A1495" w:rsidRDefault="008A1495" w:rsidP="00DA7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0A9"/>
    <w:rsid w:val="00033292"/>
    <w:rsid w:val="000362C9"/>
    <w:rsid w:val="00043727"/>
    <w:rsid w:val="000805D9"/>
    <w:rsid w:val="001018F4"/>
    <w:rsid w:val="001F2862"/>
    <w:rsid w:val="001F5F97"/>
    <w:rsid w:val="0020706B"/>
    <w:rsid w:val="0021379F"/>
    <w:rsid w:val="002568D0"/>
    <w:rsid w:val="00293ED4"/>
    <w:rsid w:val="002C3B0D"/>
    <w:rsid w:val="002C4569"/>
    <w:rsid w:val="002D6BAE"/>
    <w:rsid w:val="002F4BC6"/>
    <w:rsid w:val="00374ACB"/>
    <w:rsid w:val="003A7C33"/>
    <w:rsid w:val="003C4949"/>
    <w:rsid w:val="003E234A"/>
    <w:rsid w:val="00414B84"/>
    <w:rsid w:val="004206D9"/>
    <w:rsid w:val="004B75C6"/>
    <w:rsid w:val="005241CF"/>
    <w:rsid w:val="005340A9"/>
    <w:rsid w:val="0053715F"/>
    <w:rsid w:val="00550737"/>
    <w:rsid w:val="005855F6"/>
    <w:rsid w:val="005B7181"/>
    <w:rsid w:val="005E1462"/>
    <w:rsid w:val="00600144"/>
    <w:rsid w:val="0068446F"/>
    <w:rsid w:val="006B05DF"/>
    <w:rsid w:val="006F1858"/>
    <w:rsid w:val="007448DA"/>
    <w:rsid w:val="00792A26"/>
    <w:rsid w:val="007A38B6"/>
    <w:rsid w:val="00800366"/>
    <w:rsid w:val="008325D8"/>
    <w:rsid w:val="008535A6"/>
    <w:rsid w:val="008679FC"/>
    <w:rsid w:val="0088083A"/>
    <w:rsid w:val="008A1495"/>
    <w:rsid w:val="00962969"/>
    <w:rsid w:val="009F6D69"/>
    <w:rsid w:val="00A4357D"/>
    <w:rsid w:val="00A513FE"/>
    <w:rsid w:val="00A73EEA"/>
    <w:rsid w:val="00A86DE0"/>
    <w:rsid w:val="00AE2C5E"/>
    <w:rsid w:val="00B641B4"/>
    <w:rsid w:val="00BC5060"/>
    <w:rsid w:val="00BF6849"/>
    <w:rsid w:val="00C258E5"/>
    <w:rsid w:val="00C60A22"/>
    <w:rsid w:val="00C673EB"/>
    <w:rsid w:val="00C83108"/>
    <w:rsid w:val="00CC312E"/>
    <w:rsid w:val="00CC5D60"/>
    <w:rsid w:val="00CF01FA"/>
    <w:rsid w:val="00D26735"/>
    <w:rsid w:val="00D84A06"/>
    <w:rsid w:val="00D90B64"/>
    <w:rsid w:val="00DA74A2"/>
    <w:rsid w:val="00DB7A93"/>
    <w:rsid w:val="00DD5AFA"/>
    <w:rsid w:val="00E73CE9"/>
    <w:rsid w:val="00EA16CB"/>
    <w:rsid w:val="00EB568C"/>
    <w:rsid w:val="00ED14BD"/>
    <w:rsid w:val="00F3489E"/>
    <w:rsid w:val="00F72F62"/>
    <w:rsid w:val="00FA198D"/>
    <w:rsid w:val="00FC4066"/>
    <w:rsid w:val="00FD21E5"/>
    <w:rsid w:val="0B16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709C0"/>
  <w15:docId w15:val="{FFE69EF0-EE00-4DFD-9DD4-1323E151C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serStyle0">
    <w:name w:val="UserStyle_0"/>
    <w:link w:val="1"/>
    <w:qFormat/>
    <w:rPr>
      <w:kern w:val="2"/>
      <w:sz w:val="18"/>
      <w:szCs w:val="18"/>
    </w:rPr>
  </w:style>
  <w:style w:type="paragraph" w:customStyle="1" w:styleId="1">
    <w:name w:val="页脚1"/>
    <w:basedOn w:val="a"/>
    <w:link w:val="UserStyl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UserStyle1">
    <w:name w:val="UserStyle_1"/>
    <w:link w:val="10"/>
    <w:rPr>
      <w:kern w:val="2"/>
      <w:sz w:val="18"/>
      <w:szCs w:val="18"/>
    </w:rPr>
  </w:style>
  <w:style w:type="paragraph" w:customStyle="1" w:styleId="10">
    <w:name w:val="页眉1"/>
    <w:basedOn w:val="a"/>
    <w:link w:val="UserStyle1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792A2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92A26"/>
    <w:rPr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CF01FA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CF01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ok.jd.com/publish/%E6%B8%85%E5%8D%8E%E5%A4%A7%E5%AD%A6%E5%87%BA%E7%89%88%E7%A4%BE_1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>Lenovo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sunleping</dc:creator>
  <cp:lastModifiedBy>win</cp:lastModifiedBy>
  <cp:revision>2</cp:revision>
  <cp:lastPrinted>2025-05-28T07:02:00Z</cp:lastPrinted>
  <dcterms:created xsi:type="dcterms:W3CDTF">2025-06-23T06:55:00Z</dcterms:created>
  <dcterms:modified xsi:type="dcterms:W3CDTF">2025-06-23T06:55:00Z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