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71" w:rsidRDefault="00235DB4" w:rsidP="00F64ED2">
      <w:pPr>
        <w:jc w:val="center"/>
        <w:rPr>
          <w:rFonts w:hint="eastAsia"/>
          <w:b/>
          <w:sz w:val="32"/>
          <w:szCs w:val="32"/>
        </w:rPr>
      </w:pPr>
      <w:r w:rsidRPr="00235DB4">
        <w:rPr>
          <w:rFonts w:hint="eastAsia"/>
          <w:b/>
          <w:sz w:val="32"/>
          <w:szCs w:val="32"/>
        </w:rPr>
        <w:t>2019</w:t>
      </w:r>
      <w:r w:rsidRPr="00235DB4">
        <w:rPr>
          <w:rFonts w:hint="eastAsia"/>
          <w:b/>
          <w:sz w:val="32"/>
          <w:szCs w:val="32"/>
        </w:rPr>
        <w:t>年硕士学位授权一级学科与专业学位领域范围</w:t>
      </w:r>
    </w:p>
    <w:p w:rsidR="00F64ED2" w:rsidRDefault="00F64ED2" w:rsidP="00F64ED2">
      <w:pPr>
        <w:snapToGrid w:val="0"/>
        <w:rPr>
          <w:rFonts w:hint="eastAsia"/>
        </w:rPr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2481"/>
        <w:gridCol w:w="4033"/>
        <w:gridCol w:w="2007"/>
      </w:tblGrid>
      <w:tr w:rsidR="00F64ED2" w:rsidTr="00F64ED2">
        <w:trPr>
          <w:trHeight w:val="397"/>
          <w:tblHeader/>
          <w:jc w:val="center"/>
        </w:trPr>
        <w:tc>
          <w:tcPr>
            <w:tcW w:w="777" w:type="dxa"/>
            <w:vAlign w:val="center"/>
          </w:tcPr>
          <w:p w:rsidR="00F64ED2" w:rsidRPr="00CF7741" w:rsidRDefault="00F64ED2" w:rsidP="00F64ED2">
            <w:pPr>
              <w:jc w:val="center"/>
              <w:rPr>
                <w:b/>
              </w:rPr>
            </w:pPr>
            <w:r w:rsidRPr="00CF7741">
              <w:rPr>
                <w:rFonts w:hint="eastAsia"/>
                <w:b/>
              </w:rPr>
              <w:t>序号</w:t>
            </w:r>
          </w:p>
        </w:tc>
        <w:tc>
          <w:tcPr>
            <w:tcW w:w="2481" w:type="dxa"/>
            <w:vAlign w:val="center"/>
          </w:tcPr>
          <w:p w:rsidR="00F64ED2" w:rsidRPr="00CF7741" w:rsidRDefault="00F64ED2" w:rsidP="00F64ED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</w:t>
            </w:r>
            <w:r w:rsidRPr="00CF7741">
              <w:rPr>
                <w:rFonts w:hint="eastAsia"/>
                <w:b/>
              </w:rPr>
              <w:t>学科</w:t>
            </w:r>
            <w:r>
              <w:rPr>
                <w:rFonts w:hint="eastAsia"/>
                <w:b/>
              </w:rPr>
              <w:t>（学术）</w:t>
            </w:r>
          </w:p>
        </w:tc>
        <w:tc>
          <w:tcPr>
            <w:tcW w:w="4033" w:type="dxa"/>
            <w:vAlign w:val="center"/>
          </w:tcPr>
          <w:p w:rsidR="00F64ED2" w:rsidRPr="00CF7741" w:rsidRDefault="00F64ED2" w:rsidP="00F64ED2">
            <w:pPr>
              <w:jc w:val="center"/>
              <w:rPr>
                <w:b/>
              </w:rPr>
            </w:pPr>
            <w:r w:rsidRPr="00CF7741">
              <w:rPr>
                <w:rFonts w:hint="eastAsia"/>
                <w:b/>
              </w:rPr>
              <w:t>对应的专业学位领域</w:t>
            </w:r>
            <w:r>
              <w:rPr>
                <w:rFonts w:hint="eastAsia"/>
                <w:b/>
              </w:rPr>
              <w:t>（专业）</w:t>
            </w:r>
          </w:p>
        </w:tc>
        <w:tc>
          <w:tcPr>
            <w:tcW w:w="2007" w:type="dxa"/>
            <w:vAlign w:val="center"/>
          </w:tcPr>
          <w:p w:rsidR="00F64ED2" w:rsidRPr="00CF7741" w:rsidRDefault="00F64ED2" w:rsidP="00F64ED2">
            <w:pPr>
              <w:jc w:val="center"/>
              <w:rPr>
                <w:b/>
              </w:rPr>
            </w:pPr>
            <w:r w:rsidRPr="00CF7741">
              <w:rPr>
                <w:rFonts w:hint="eastAsia"/>
                <w:b/>
              </w:rPr>
              <w:t>所属分会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力学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Calibri" w:eastAsia="宋体" w:hAnsi="Calibri" w:cs="宋体"/>
                <w:color w:val="000000"/>
                <w:szCs w:val="21"/>
              </w:rPr>
            </w:pPr>
            <w:r>
              <w:rPr>
                <w:rFonts w:ascii="Calibri" w:hAnsi="Calibri"/>
                <w:color w:val="000000"/>
                <w:szCs w:val="21"/>
              </w:rPr>
              <w:t xml:space="preserve">　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机械与运载分会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机械工程</w:t>
            </w:r>
          </w:p>
        </w:tc>
        <w:tc>
          <w:tcPr>
            <w:tcW w:w="4033" w:type="dxa"/>
            <w:vAlign w:val="center"/>
          </w:tcPr>
          <w:p w:rsidR="00D6746F" w:rsidRDefault="00F64ED2" w:rsidP="00D6746F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机械工程、车辆工程</w:t>
            </w:r>
          </w:p>
          <w:p w:rsidR="00F64ED2" w:rsidRDefault="00F64ED2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工业设计工程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机械与运载分会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动力工程及工程热物理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Calibri" w:eastAsia="宋体" w:hAnsi="Calibri" w:cs="宋体"/>
                <w:color w:val="FF0000"/>
                <w:szCs w:val="21"/>
              </w:rPr>
            </w:pPr>
            <w:r>
              <w:rPr>
                <w:rFonts w:ascii="Calibri" w:hAnsi="Calibri"/>
                <w:color w:val="FF0000"/>
                <w:szCs w:val="21"/>
              </w:rPr>
              <w:t xml:space="preserve">　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机械与运载分会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航空宇航科学与技术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航天工程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机械与运载分会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兵器科学与技术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兵器工程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机械与运载分会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安全科学与工程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bookmarkStart w:id="0" w:name="RANGE!C7"/>
            <w:r>
              <w:rPr>
                <w:rFonts w:hint="eastAsia"/>
                <w:color w:val="000000"/>
                <w:szCs w:val="21"/>
              </w:rPr>
              <w:t>安全工程</w:t>
            </w:r>
            <w:bookmarkEnd w:id="0"/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机械与运载分会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光学工程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光学工程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信息与电子分会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仪器科学与技术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仪器仪表工程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信息与电子分会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电子科学与技术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电子与通信工程、集成电路工程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信息与电子分会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信息与通信工程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电子与通信工程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信息与电子分会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控制科学与工程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控制工程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信息与电子分会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计算机科学与技术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计算机技术、软件工程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信息与电子分会</w:t>
            </w:r>
          </w:p>
        </w:tc>
      </w:tr>
      <w:tr w:rsidR="00F64ED2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F64ED2" w:rsidRDefault="00F64ED2" w:rsidP="00F64ED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481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网络空间安全</w:t>
            </w:r>
          </w:p>
        </w:tc>
        <w:tc>
          <w:tcPr>
            <w:tcW w:w="4033" w:type="dxa"/>
            <w:vAlign w:val="center"/>
          </w:tcPr>
          <w:p w:rsidR="00F64ED2" w:rsidRDefault="00F64ED2" w:rsidP="00F64ED2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软件工程</w:t>
            </w:r>
          </w:p>
        </w:tc>
        <w:tc>
          <w:tcPr>
            <w:tcW w:w="2007" w:type="dxa"/>
            <w:vAlign w:val="center"/>
          </w:tcPr>
          <w:p w:rsidR="00F64ED2" w:rsidRDefault="00F64ED2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信息与电子分会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应用统计硕士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物理学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Calibri" w:eastAsia="宋体" w:hAnsi="Calibri" w:cs="宋体"/>
                <w:color w:val="000000"/>
                <w:szCs w:val="21"/>
              </w:rPr>
            </w:pPr>
            <w:r>
              <w:rPr>
                <w:rFonts w:ascii="Calibri" w:hAnsi="Calibri"/>
                <w:color w:val="000000"/>
                <w:szCs w:val="21"/>
              </w:rPr>
              <w:t xml:space="preserve">　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Calibri" w:eastAsia="宋体" w:hAnsi="Calibri" w:cs="宋体"/>
                <w:color w:val="000000"/>
                <w:szCs w:val="21"/>
              </w:rPr>
            </w:pPr>
            <w:r>
              <w:rPr>
                <w:rFonts w:ascii="Calibri" w:hAnsi="Calibri"/>
                <w:color w:val="000000"/>
                <w:szCs w:val="21"/>
              </w:rPr>
              <w:t xml:space="preserve">　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生物学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生物工程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统计学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应用统计硕士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材料科学与工程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材料工程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化学工程与技术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化学工程、生物工程、制药工程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生物医学工程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生物医学工程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理学与材料分会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理论经济学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Calibri" w:eastAsia="宋体" w:hAnsi="Calibri" w:cs="宋体"/>
                <w:color w:val="000000"/>
                <w:szCs w:val="21"/>
              </w:rPr>
            </w:pPr>
            <w:r>
              <w:rPr>
                <w:rFonts w:ascii="Calibri" w:hAnsi="Calibri"/>
                <w:color w:val="000000"/>
                <w:szCs w:val="21"/>
              </w:rPr>
              <w:t xml:space="preserve">　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应用经济学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Calibri" w:eastAsia="宋体" w:hAnsi="Calibri" w:cs="宋体"/>
                <w:color w:val="FF0000"/>
                <w:szCs w:val="21"/>
              </w:rPr>
            </w:pPr>
            <w:r>
              <w:rPr>
                <w:rFonts w:ascii="Calibri" w:hAnsi="Calibri"/>
                <w:color w:val="FF0000"/>
                <w:szCs w:val="21"/>
              </w:rPr>
              <w:t xml:space="preserve">　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法学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法律硕士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马克思主义理论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Calibri" w:eastAsia="宋体" w:hAnsi="Calibri" w:cs="宋体"/>
                <w:color w:val="000000"/>
                <w:szCs w:val="21"/>
              </w:rPr>
            </w:pPr>
            <w:r>
              <w:rPr>
                <w:rFonts w:ascii="Calibri" w:hAnsi="Calibri"/>
                <w:color w:val="000000"/>
                <w:szCs w:val="21"/>
              </w:rPr>
              <w:t xml:space="preserve">　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t>26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教育学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教育硕士（教育管理、现代教育技术、心理健康教育、科学与技术教育）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外国语言文学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翻译硕士（英语笔译硕士）、汉语国际教育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管理科学与工程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工商管理、工程管理、项目管理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t>29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工商管理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工商管理、会计硕士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  <w:tr w:rsidR="00D6746F" w:rsidTr="00D6746F">
        <w:trPr>
          <w:trHeight w:val="397"/>
          <w:jc w:val="center"/>
        </w:trPr>
        <w:tc>
          <w:tcPr>
            <w:tcW w:w="777" w:type="dxa"/>
            <w:vAlign w:val="center"/>
          </w:tcPr>
          <w:p w:rsidR="00D6746F" w:rsidRDefault="00D6746F" w:rsidP="00F64ED2">
            <w:pPr>
              <w:jc w:val="center"/>
            </w:pPr>
            <w:r>
              <w:t>30</w:t>
            </w:r>
          </w:p>
        </w:tc>
        <w:tc>
          <w:tcPr>
            <w:tcW w:w="2481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设计学</w:t>
            </w:r>
          </w:p>
        </w:tc>
        <w:tc>
          <w:tcPr>
            <w:tcW w:w="4033" w:type="dxa"/>
            <w:vAlign w:val="center"/>
          </w:tcPr>
          <w:p w:rsidR="00D6746F" w:rsidRDefault="00D6746F" w:rsidP="00D6746F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艺术设计</w:t>
            </w:r>
          </w:p>
        </w:tc>
        <w:tc>
          <w:tcPr>
            <w:tcW w:w="2007" w:type="dxa"/>
            <w:vAlign w:val="center"/>
          </w:tcPr>
          <w:p w:rsidR="00D6746F" w:rsidRDefault="00D6746F" w:rsidP="00D6746F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人文与社科分会</w:t>
            </w:r>
          </w:p>
        </w:tc>
      </w:tr>
    </w:tbl>
    <w:p w:rsidR="00F64ED2" w:rsidRDefault="00F64ED2"/>
    <w:sectPr w:rsidR="00F64ED2" w:rsidSect="00F64ED2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4ED2"/>
    <w:rsid w:val="00235DB4"/>
    <w:rsid w:val="00AB5B71"/>
    <w:rsid w:val="00D6746F"/>
    <w:rsid w:val="00F6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2019-04-01T02:37:00Z</dcterms:created>
  <dcterms:modified xsi:type="dcterms:W3CDTF">2019-04-01T02:51:00Z</dcterms:modified>
</cp:coreProperties>
</file>