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389" w:rsidRPr="00E618FC" w:rsidRDefault="00601389" w:rsidP="00A865A3">
      <w:pPr>
        <w:rPr>
          <w:rFonts w:ascii="Times New Roman" w:eastAsia="微软雅黑" w:hAnsi="Times New Roman" w:cs="Times New Roman"/>
          <w:b/>
          <w:sz w:val="24"/>
        </w:rPr>
      </w:pPr>
      <w:r>
        <w:rPr>
          <w:rFonts w:ascii="Times New Roman" w:eastAsia="微软雅黑" w:hAnsi="Times New Roman" w:cs="Times New Roman"/>
          <w:b/>
          <w:sz w:val="36"/>
        </w:rPr>
        <w:t xml:space="preserve">       </w:t>
      </w:r>
      <w:r w:rsidR="004C57C9">
        <w:rPr>
          <w:rFonts w:ascii="Times New Roman" w:eastAsia="微软雅黑" w:hAnsi="Times New Roman" w:cs="Times New Roman"/>
          <w:b/>
          <w:sz w:val="36"/>
        </w:rPr>
        <w:t xml:space="preserve">         </w:t>
      </w:r>
      <w:r>
        <w:rPr>
          <w:rFonts w:ascii="Times New Roman" w:eastAsia="微软雅黑" w:hAnsi="Times New Roman" w:cs="Times New Roman" w:hint="eastAsia"/>
          <w:b/>
          <w:sz w:val="36"/>
        </w:rPr>
        <w:t>202</w:t>
      </w:r>
      <w:r>
        <w:rPr>
          <w:rFonts w:ascii="Times New Roman" w:eastAsia="微软雅黑" w:hAnsi="Times New Roman" w:cs="Times New Roman"/>
          <w:b/>
          <w:sz w:val="36"/>
        </w:rPr>
        <w:t>1</w:t>
      </w:r>
      <w:r>
        <w:rPr>
          <w:rFonts w:ascii="Times New Roman" w:eastAsia="微软雅黑" w:hAnsi="Times New Roman" w:cs="Times New Roman" w:hint="eastAsia"/>
          <w:b/>
          <w:sz w:val="36"/>
        </w:rPr>
        <w:t>年度“</w:t>
      </w:r>
      <w:r w:rsidRPr="00E618FC">
        <w:rPr>
          <w:rFonts w:ascii="Times New Roman" w:eastAsia="微软雅黑" w:hAnsi="Times New Roman" w:cs="Times New Roman"/>
          <w:b/>
          <w:sz w:val="36"/>
        </w:rPr>
        <w:t>研究生教育培养综合改革</w:t>
      </w:r>
      <w:r>
        <w:rPr>
          <w:rFonts w:ascii="Times New Roman" w:eastAsia="微软雅黑" w:hAnsi="Times New Roman" w:cs="Times New Roman" w:hint="eastAsia"/>
          <w:b/>
          <w:sz w:val="36"/>
        </w:rPr>
        <w:t>项目”一般项目说明</w:t>
      </w:r>
    </w:p>
    <w:tbl>
      <w:tblPr>
        <w:tblStyle w:val="a7"/>
        <w:tblW w:w="15021" w:type="dxa"/>
        <w:jc w:val="center"/>
        <w:tblLook w:val="04A0" w:firstRow="1" w:lastRow="0" w:firstColumn="1" w:lastColumn="0" w:noHBand="0" w:noVBand="1"/>
      </w:tblPr>
      <w:tblGrid>
        <w:gridCol w:w="562"/>
        <w:gridCol w:w="1560"/>
        <w:gridCol w:w="1559"/>
        <w:gridCol w:w="5957"/>
        <w:gridCol w:w="5383"/>
      </w:tblGrid>
      <w:tr w:rsidR="008972DC" w:rsidRPr="007A6E0C" w:rsidTr="008B5FF8">
        <w:trPr>
          <w:trHeight w:val="617"/>
          <w:jc w:val="center"/>
        </w:trPr>
        <w:tc>
          <w:tcPr>
            <w:tcW w:w="562" w:type="dxa"/>
            <w:vAlign w:val="center"/>
          </w:tcPr>
          <w:p w:rsidR="008972DC" w:rsidRPr="007A6E0C" w:rsidRDefault="008972DC" w:rsidP="0041433A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/>
                <w:bCs/>
                <w:color w:val="000000"/>
                <w:kern w:val="0"/>
                <w:sz w:val="22"/>
                <w:szCs w:val="21"/>
              </w:rPr>
            </w:pPr>
            <w:r w:rsidRPr="007A6E0C">
              <w:rPr>
                <w:rFonts w:ascii="Times New Roman" w:eastAsia="微软雅黑" w:hAnsi="Times New Roman" w:cs="Times New Roman"/>
                <w:b/>
                <w:bCs/>
                <w:color w:val="000000"/>
                <w:kern w:val="0"/>
                <w:sz w:val="22"/>
                <w:szCs w:val="21"/>
              </w:rPr>
              <w:t>序号</w:t>
            </w:r>
          </w:p>
        </w:tc>
        <w:tc>
          <w:tcPr>
            <w:tcW w:w="1560" w:type="dxa"/>
            <w:vAlign w:val="center"/>
            <w:hideMark/>
          </w:tcPr>
          <w:p w:rsidR="008972DC" w:rsidRPr="007A6E0C" w:rsidRDefault="008972DC" w:rsidP="00181451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/>
                <w:bCs/>
                <w:color w:val="000000"/>
                <w:kern w:val="0"/>
                <w:sz w:val="22"/>
                <w:szCs w:val="21"/>
              </w:rPr>
            </w:pPr>
            <w:r w:rsidRPr="007A6E0C">
              <w:rPr>
                <w:rFonts w:ascii="Times New Roman" w:eastAsia="微软雅黑" w:hAnsi="Times New Roman" w:cs="Times New Roman"/>
                <w:b/>
                <w:bCs/>
                <w:color w:val="000000"/>
                <w:kern w:val="0"/>
                <w:sz w:val="22"/>
                <w:szCs w:val="21"/>
              </w:rPr>
              <w:t>专项类别</w:t>
            </w:r>
          </w:p>
        </w:tc>
        <w:tc>
          <w:tcPr>
            <w:tcW w:w="1559" w:type="dxa"/>
            <w:vAlign w:val="center"/>
          </w:tcPr>
          <w:p w:rsidR="008972DC" w:rsidRPr="007A6E0C" w:rsidRDefault="008972DC" w:rsidP="0041433A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/>
                <w:bCs/>
                <w:color w:val="000000"/>
                <w:kern w:val="0"/>
                <w:sz w:val="22"/>
                <w:szCs w:val="21"/>
              </w:rPr>
            </w:pPr>
            <w:r w:rsidRPr="007A6E0C">
              <w:rPr>
                <w:rFonts w:ascii="Times New Roman" w:eastAsia="微软雅黑" w:hAnsi="Times New Roman" w:cs="Times New Roman"/>
                <w:b/>
                <w:bCs/>
                <w:color w:val="000000"/>
                <w:kern w:val="0"/>
                <w:sz w:val="22"/>
                <w:szCs w:val="21"/>
              </w:rPr>
              <w:t>经费</w:t>
            </w:r>
          </w:p>
        </w:tc>
        <w:tc>
          <w:tcPr>
            <w:tcW w:w="5957" w:type="dxa"/>
            <w:vAlign w:val="center"/>
          </w:tcPr>
          <w:p w:rsidR="008972DC" w:rsidRPr="007A6E0C" w:rsidRDefault="00D26206" w:rsidP="0041433A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/>
                <w:bCs/>
                <w:color w:val="000000"/>
                <w:kern w:val="0"/>
                <w:sz w:val="22"/>
                <w:szCs w:val="21"/>
              </w:rPr>
            </w:pPr>
            <w:r w:rsidRPr="007A6E0C">
              <w:rPr>
                <w:rFonts w:ascii="Times New Roman" w:eastAsia="微软雅黑" w:hAnsi="Times New Roman" w:cs="Times New Roman" w:hint="eastAsia"/>
                <w:b/>
                <w:bCs/>
                <w:color w:val="000000"/>
                <w:kern w:val="0"/>
                <w:sz w:val="22"/>
                <w:szCs w:val="21"/>
              </w:rPr>
              <w:t>项目说明</w:t>
            </w:r>
          </w:p>
        </w:tc>
        <w:tc>
          <w:tcPr>
            <w:tcW w:w="5383" w:type="dxa"/>
            <w:vAlign w:val="center"/>
          </w:tcPr>
          <w:p w:rsidR="008972DC" w:rsidRPr="007A6E0C" w:rsidRDefault="008972DC" w:rsidP="0041433A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/>
                <w:bCs/>
                <w:color w:val="000000"/>
                <w:kern w:val="0"/>
                <w:sz w:val="22"/>
                <w:szCs w:val="21"/>
              </w:rPr>
            </w:pPr>
            <w:r w:rsidRPr="007A6E0C">
              <w:rPr>
                <w:rFonts w:ascii="Times New Roman" w:eastAsia="微软雅黑" w:hAnsi="Times New Roman" w:cs="Times New Roman"/>
                <w:b/>
                <w:bCs/>
                <w:color w:val="000000"/>
                <w:kern w:val="0"/>
                <w:sz w:val="22"/>
                <w:szCs w:val="21"/>
              </w:rPr>
              <w:t>指标</w:t>
            </w:r>
            <w:r w:rsidR="001E3ABE" w:rsidRPr="007A6E0C">
              <w:rPr>
                <w:rFonts w:ascii="Times New Roman" w:eastAsia="微软雅黑" w:hAnsi="Times New Roman" w:cs="Times New Roman" w:hint="eastAsia"/>
                <w:b/>
                <w:bCs/>
                <w:color w:val="000000"/>
                <w:kern w:val="0"/>
                <w:sz w:val="22"/>
                <w:szCs w:val="21"/>
              </w:rPr>
              <w:t>和要求</w:t>
            </w:r>
          </w:p>
        </w:tc>
      </w:tr>
      <w:tr w:rsidR="008972DC" w:rsidRPr="007A6E0C" w:rsidTr="008B5FF8">
        <w:trPr>
          <w:trHeight w:val="617"/>
          <w:jc w:val="center"/>
        </w:trPr>
        <w:tc>
          <w:tcPr>
            <w:tcW w:w="562" w:type="dxa"/>
            <w:vAlign w:val="center"/>
          </w:tcPr>
          <w:p w:rsidR="008972DC" w:rsidRPr="007A6E0C" w:rsidRDefault="008972DC" w:rsidP="0041433A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7A6E0C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1</w:t>
            </w:r>
          </w:p>
        </w:tc>
        <w:tc>
          <w:tcPr>
            <w:tcW w:w="1560" w:type="dxa"/>
            <w:vAlign w:val="center"/>
          </w:tcPr>
          <w:p w:rsidR="008972DC" w:rsidRPr="007A6E0C" w:rsidRDefault="008972DC" w:rsidP="00181451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7A6E0C"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“课程思政”示范课程建设</w:t>
            </w:r>
          </w:p>
        </w:tc>
        <w:tc>
          <w:tcPr>
            <w:tcW w:w="1559" w:type="dxa"/>
            <w:vAlign w:val="center"/>
          </w:tcPr>
          <w:p w:rsidR="008972DC" w:rsidRPr="007A6E0C" w:rsidRDefault="004D6117" w:rsidP="0041433A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根据一级学科数量</w:t>
            </w:r>
            <w:r w:rsidRPr="007A6E0C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br/>
            </w:r>
            <w:r w:rsidR="005C49C4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2</w:t>
            </w:r>
            <w:r w:rsidR="00A865A3"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万元</w:t>
            </w:r>
            <w:r w:rsidR="005C49C4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/</w:t>
            </w:r>
            <w:r w:rsidR="005C49C4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学科</w:t>
            </w:r>
          </w:p>
        </w:tc>
        <w:tc>
          <w:tcPr>
            <w:tcW w:w="5957" w:type="dxa"/>
            <w:vAlign w:val="center"/>
          </w:tcPr>
          <w:p w:rsidR="008972DC" w:rsidRPr="007A6E0C" w:rsidRDefault="00CD7EE9" w:rsidP="00CE5D66">
            <w:pPr>
              <w:widowControl/>
              <w:spacing w:line="400" w:lineRule="exac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7A6E0C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主要针对不同学科研究生培养特点和专业能力素质要求，结合启发式、讨论式、翻转课堂等教学模式，有机的将思想政治教育元素融入到研究生课程教学过程中，使得思想政治工作贯彻教育教学全过程，实现全员全程全方位育人格局，推进研究生</w:t>
            </w:r>
            <w:r w:rsidRPr="007A6E0C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“</w:t>
            </w:r>
            <w:r w:rsidRPr="007A6E0C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课程思政</w:t>
            </w:r>
            <w:r w:rsidRPr="007A6E0C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”</w:t>
            </w:r>
            <w:r w:rsidRPr="007A6E0C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教育教学体系建设。</w:t>
            </w:r>
            <w:r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课程思政示范课须视频上线（</w:t>
            </w:r>
            <w:r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1</w:t>
            </w:r>
            <w:r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学时）</w:t>
            </w:r>
            <w:r w:rsidRPr="007A6E0C">
              <w:rPr>
                <w:rFonts w:ascii="Times New Roman" w:eastAsia="微软雅黑" w:hAnsi="Times New Roman" w:cs="Times New Roman" w:hint="eastAsia"/>
                <w:b/>
                <w:bCs/>
                <w:kern w:val="0"/>
                <w:szCs w:val="21"/>
              </w:rPr>
              <w:t>。</w:t>
            </w:r>
            <w:r w:rsidR="00B77CB4"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视频录制、剪辑由研究生院统一组织。</w:t>
            </w:r>
          </w:p>
        </w:tc>
        <w:tc>
          <w:tcPr>
            <w:tcW w:w="5383" w:type="dxa"/>
            <w:vAlign w:val="center"/>
          </w:tcPr>
          <w:p w:rsidR="008972DC" w:rsidRPr="007A6E0C" w:rsidRDefault="008972DC" w:rsidP="0041433A">
            <w:pPr>
              <w:widowControl/>
              <w:spacing w:line="400" w:lineRule="exact"/>
              <w:jc w:val="left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  <w:r w:rsidRPr="007A6E0C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执行周期：</w:t>
            </w:r>
            <w:r w:rsidR="0070083D" w:rsidRPr="007A6E0C"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  <w:t>1</w:t>
            </w:r>
            <w:r w:rsidRPr="007A6E0C"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  <w:t>年</w:t>
            </w:r>
          </w:p>
          <w:p w:rsidR="008972DC" w:rsidRPr="007A6E0C" w:rsidRDefault="001E3ABE" w:rsidP="0041433A">
            <w:pPr>
              <w:widowControl/>
              <w:spacing w:line="400" w:lineRule="exact"/>
              <w:jc w:val="left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  <w:r w:rsidRPr="007A6E0C">
              <w:rPr>
                <w:rFonts w:ascii="Times New Roman" w:eastAsia="微软雅黑" w:hAnsi="Times New Roman" w:cs="Times New Roman" w:hint="eastAsia"/>
                <w:b/>
                <w:bCs/>
                <w:kern w:val="0"/>
                <w:szCs w:val="21"/>
              </w:rPr>
              <w:t>执行要求</w:t>
            </w:r>
            <w:r w:rsidR="008972DC" w:rsidRPr="007A6E0C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：</w:t>
            </w:r>
            <w:r w:rsidR="0070083D"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以学科为单位，建设至少一门课程思政示范课程，实现</w:t>
            </w:r>
            <w:r w:rsidR="0070083D" w:rsidRPr="007A6E0C">
              <w:rPr>
                <w:rFonts w:ascii="Times New Roman" w:eastAsia="微软雅黑" w:hAnsi="Times New Roman" w:cs="Times New Roman" w:hint="eastAsia"/>
                <w:b/>
                <w:bCs/>
                <w:kern w:val="0"/>
                <w:szCs w:val="21"/>
              </w:rPr>
              <w:t>所有一级学科示范课程全覆盖</w:t>
            </w:r>
            <w:r w:rsidR="0070083D"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。</w:t>
            </w:r>
          </w:p>
          <w:p w:rsidR="008972DC" w:rsidRPr="007A6E0C" w:rsidRDefault="008972DC" w:rsidP="005F0461">
            <w:pPr>
              <w:widowControl/>
              <w:spacing w:line="400" w:lineRule="exac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7A6E0C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验收指标：</w:t>
            </w:r>
            <w:r w:rsidR="002F7E59"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课程思政示范课程完成录制并</w:t>
            </w:r>
            <w:r w:rsidR="007C4B2A" w:rsidRPr="00086A90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在线上学习平台发布教学视频</w:t>
            </w:r>
            <w:r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。</w:t>
            </w:r>
          </w:p>
        </w:tc>
      </w:tr>
      <w:tr w:rsidR="008972DC" w:rsidRPr="007A6E0C" w:rsidTr="008B5FF8">
        <w:trPr>
          <w:trHeight w:val="617"/>
          <w:jc w:val="center"/>
        </w:trPr>
        <w:tc>
          <w:tcPr>
            <w:tcW w:w="562" w:type="dxa"/>
            <w:vAlign w:val="center"/>
          </w:tcPr>
          <w:p w:rsidR="008972DC" w:rsidRPr="007A6E0C" w:rsidRDefault="008972DC" w:rsidP="0041433A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  <w:r w:rsidRPr="007A6E0C"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1560" w:type="dxa"/>
            <w:vAlign w:val="center"/>
          </w:tcPr>
          <w:p w:rsidR="008972DC" w:rsidRPr="007A6E0C" w:rsidRDefault="008972DC" w:rsidP="00181451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  <w:r w:rsidRPr="007A6E0C"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博士生学术论坛支持计划</w:t>
            </w:r>
          </w:p>
        </w:tc>
        <w:tc>
          <w:tcPr>
            <w:tcW w:w="1559" w:type="dxa"/>
            <w:vAlign w:val="center"/>
          </w:tcPr>
          <w:p w:rsidR="008972DC" w:rsidRPr="007A6E0C" w:rsidRDefault="004D6117" w:rsidP="0041433A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  <w:r w:rsidRPr="007A6E0C"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  <w:t>3</w:t>
            </w:r>
            <w:r w:rsidRPr="007A6E0C"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万元</w:t>
            </w:r>
            <w:r w:rsidRPr="007A6E0C"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/</w:t>
            </w:r>
            <w:r w:rsidRPr="007A6E0C"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5957" w:type="dxa"/>
            <w:vAlign w:val="center"/>
          </w:tcPr>
          <w:p w:rsidR="008972DC" w:rsidRPr="007A6E0C" w:rsidRDefault="00630B26" w:rsidP="0041433A">
            <w:pPr>
              <w:widowControl/>
              <w:spacing w:line="400" w:lineRule="exact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  <w:r w:rsidRPr="007A6E0C"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包括举办全国、地区或全校博士生学术论坛，</w:t>
            </w:r>
            <w:r w:rsidR="00E948A2" w:rsidRPr="00BB2AD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旨在为研究生提供一个大范围、多领域、高水平的学术交流平台，促进研究生之间的学术交流和思想碰撞，培养创新意识，营造良好的学术氛围，通过国内外名导师和学</w:t>
            </w:r>
            <w:r w:rsidR="00E948A2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术名家的讲座、报告和点评，进行学术熏陶，达到开阔视野、启迪智慧</w:t>
            </w:r>
            <w:r w:rsidR="00E948A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、</w:t>
            </w:r>
            <w:r w:rsidR="00E948A2" w:rsidRPr="00BB2AD9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提高创新能力的目的。</w:t>
            </w:r>
          </w:p>
        </w:tc>
        <w:tc>
          <w:tcPr>
            <w:tcW w:w="5383" w:type="dxa"/>
            <w:vAlign w:val="center"/>
          </w:tcPr>
          <w:p w:rsidR="0093610B" w:rsidRPr="00086A90" w:rsidRDefault="0093610B" w:rsidP="0093610B">
            <w:pPr>
              <w:widowControl/>
              <w:spacing w:line="400" w:lineRule="exact"/>
              <w:jc w:val="lef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93610B">
              <w:rPr>
                <w:rFonts w:ascii="Times New Roman" w:eastAsia="微软雅黑" w:hAnsi="Times New Roman" w:cs="Times New Roman" w:hint="eastAsia"/>
                <w:b/>
                <w:bCs/>
                <w:kern w:val="0"/>
                <w:szCs w:val="21"/>
              </w:rPr>
              <w:t>执</w:t>
            </w:r>
            <w:r w:rsidRPr="0093610B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行周期：</w:t>
            </w:r>
            <w:r w:rsidRPr="00086A90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1</w:t>
            </w:r>
            <w:r w:rsidRPr="00086A90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年</w:t>
            </w:r>
          </w:p>
          <w:p w:rsidR="0093610B" w:rsidRPr="00086A90" w:rsidRDefault="0093610B" w:rsidP="0093610B">
            <w:pPr>
              <w:widowControl/>
              <w:spacing w:line="400" w:lineRule="exact"/>
              <w:jc w:val="lef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93610B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中期指标：</w:t>
            </w:r>
            <w:r w:rsidRPr="00086A90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完成论坛前期准备，确定论坛具体举办形式、地点、规模与级别。</w:t>
            </w:r>
          </w:p>
          <w:p w:rsidR="008972DC" w:rsidRPr="007A6E0C" w:rsidRDefault="0093610B" w:rsidP="0093610B">
            <w:pPr>
              <w:widowControl/>
              <w:spacing w:line="400" w:lineRule="exact"/>
              <w:jc w:val="left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  <w:r w:rsidRPr="0093610B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验收指标：</w:t>
            </w:r>
            <w:r w:rsidRPr="00086A90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成功举办具有较高学术影响力</w:t>
            </w:r>
            <w:r w:rsidRPr="00086A90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的</w:t>
            </w:r>
            <w:r w:rsidRPr="00086A90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论坛</w:t>
            </w:r>
            <w:r w:rsidRPr="00086A90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，</w:t>
            </w:r>
            <w:r w:rsidRPr="00086A90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提供新闻报道、报告等材料。</w:t>
            </w:r>
          </w:p>
        </w:tc>
      </w:tr>
      <w:tr w:rsidR="008972DC" w:rsidRPr="007A6E0C" w:rsidTr="008B5FF8">
        <w:trPr>
          <w:trHeight w:val="617"/>
          <w:jc w:val="center"/>
        </w:trPr>
        <w:tc>
          <w:tcPr>
            <w:tcW w:w="562" w:type="dxa"/>
            <w:vAlign w:val="center"/>
          </w:tcPr>
          <w:p w:rsidR="008972DC" w:rsidRPr="007A6E0C" w:rsidRDefault="008972DC" w:rsidP="0041433A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7A6E0C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3</w:t>
            </w:r>
          </w:p>
        </w:tc>
        <w:tc>
          <w:tcPr>
            <w:tcW w:w="1560" w:type="dxa"/>
            <w:vAlign w:val="center"/>
            <w:hideMark/>
          </w:tcPr>
          <w:p w:rsidR="008972DC" w:rsidRPr="007A6E0C" w:rsidRDefault="008972DC" w:rsidP="00181451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研究生教研教改</w:t>
            </w:r>
          </w:p>
        </w:tc>
        <w:tc>
          <w:tcPr>
            <w:tcW w:w="1559" w:type="dxa"/>
            <w:vAlign w:val="center"/>
          </w:tcPr>
          <w:p w:rsidR="008972DC" w:rsidRPr="007A6E0C" w:rsidRDefault="005E5299" w:rsidP="0041433A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学院自</w:t>
            </w:r>
            <w:bookmarkStart w:id="0" w:name="_GoBack"/>
            <w:bookmarkEnd w:id="0"/>
            <w:r w:rsidR="004D6117"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筹</w:t>
            </w:r>
          </w:p>
        </w:tc>
        <w:tc>
          <w:tcPr>
            <w:tcW w:w="5957" w:type="dxa"/>
            <w:vAlign w:val="center"/>
          </w:tcPr>
          <w:p w:rsidR="00226F3A" w:rsidRDefault="00226F3A" w:rsidP="00226F3A">
            <w:pPr>
              <w:widowControl/>
              <w:spacing w:line="320" w:lineRule="exac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2A3AD1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以人才培养模式改革为重点，研究解决人才培养质量的教学实践问题，提升我校高研究生培养整体水平。</w:t>
            </w:r>
          </w:p>
          <w:p w:rsidR="008972DC" w:rsidRPr="007A6E0C" w:rsidRDefault="00226F3A" w:rsidP="00226F3A">
            <w:pPr>
              <w:widowControl/>
              <w:spacing w:line="400" w:lineRule="exac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学院先期培育的优质项目结题验收后将优先作为下一年度重点项目。</w:t>
            </w:r>
          </w:p>
        </w:tc>
        <w:tc>
          <w:tcPr>
            <w:tcW w:w="5383" w:type="dxa"/>
            <w:vAlign w:val="center"/>
          </w:tcPr>
          <w:p w:rsidR="008972DC" w:rsidRPr="007A6E0C" w:rsidRDefault="008972DC" w:rsidP="0041433A">
            <w:pPr>
              <w:widowControl/>
              <w:spacing w:line="400" w:lineRule="exac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7A6E0C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执行周期：</w:t>
            </w:r>
            <w:r w:rsidRPr="007A6E0C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1</w:t>
            </w:r>
            <w:r w:rsidR="008E57B4" w:rsidRPr="007A6E0C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-2</w:t>
            </w:r>
            <w:r w:rsidRPr="007A6E0C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年</w:t>
            </w:r>
          </w:p>
          <w:p w:rsidR="00E65997" w:rsidRPr="007A6E0C" w:rsidRDefault="003B2BA7" w:rsidP="00E65997">
            <w:pPr>
              <w:widowControl/>
              <w:spacing w:line="400" w:lineRule="exact"/>
              <w:jc w:val="left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  <w:r w:rsidRPr="007A6E0C">
              <w:rPr>
                <w:rFonts w:ascii="Times New Roman" w:eastAsia="微软雅黑" w:hAnsi="Times New Roman" w:cs="Times New Roman" w:hint="eastAsia"/>
                <w:b/>
                <w:bCs/>
                <w:kern w:val="0"/>
                <w:szCs w:val="21"/>
              </w:rPr>
              <w:t>执行要求</w:t>
            </w:r>
            <w:r w:rsidR="00E65997" w:rsidRPr="007A6E0C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：</w:t>
            </w:r>
            <w:r w:rsidR="00E65997"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教学改革已开展并实施。</w:t>
            </w:r>
          </w:p>
          <w:p w:rsidR="008972DC" w:rsidRPr="007A6E0C" w:rsidRDefault="00E65997" w:rsidP="00CA0332">
            <w:pPr>
              <w:widowControl/>
              <w:spacing w:line="400" w:lineRule="exac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7A6E0C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验收指标：</w:t>
            </w:r>
            <w:r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教学改革取得</w:t>
            </w:r>
            <w:r w:rsidR="00E310F9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一定</w:t>
            </w:r>
            <w:r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成果，</w:t>
            </w:r>
            <w:r w:rsidR="00CA033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类型不少于</w:t>
            </w:r>
            <w:r w:rsidR="00CA0332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1</w:t>
            </w:r>
            <w:r w:rsidR="00CA033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类</w:t>
            </w:r>
            <w:r w:rsidR="00CA0332" w:rsidRPr="00446A4B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，</w:t>
            </w:r>
            <w:r w:rsidR="00CA033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成果类型</w:t>
            </w:r>
            <w:r w:rsidR="00CA0332" w:rsidRPr="00446A4B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包括</w:t>
            </w:r>
            <w:r w:rsidR="00CA033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核心期刊</w:t>
            </w:r>
            <w:r w:rsidR="00CA0332" w:rsidRPr="00446A4B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教改论文、</w:t>
            </w:r>
            <w:r w:rsidR="00CA0332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教育改革相关配套政策与措施、校级及以上教学成果奖</w:t>
            </w:r>
            <w:r w:rsidR="00CA0332"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、双一流高校出具的教改方法应用证明等</w:t>
            </w:r>
            <w:r w:rsidR="00CA0332" w:rsidRPr="00BB2AD9"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  <w:t>。</w:t>
            </w:r>
          </w:p>
        </w:tc>
      </w:tr>
      <w:tr w:rsidR="008972DC" w:rsidRPr="007A6E0C" w:rsidTr="008B5FF8">
        <w:trPr>
          <w:trHeight w:val="617"/>
          <w:jc w:val="center"/>
        </w:trPr>
        <w:tc>
          <w:tcPr>
            <w:tcW w:w="562" w:type="dxa"/>
            <w:vAlign w:val="center"/>
          </w:tcPr>
          <w:p w:rsidR="008972DC" w:rsidRPr="007A6E0C" w:rsidRDefault="008972DC" w:rsidP="0041433A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4</w:t>
            </w:r>
          </w:p>
        </w:tc>
        <w:tc>
          <w:tcPr>
            <w:tcW w:w="1560" w:type="dxa"/>
            <w:vAlign w:val="center"/>
          </w:tcPr>
          <w:p w:rsidR="008972DC" w:rsidRPr="007A6E0C" w:rsidRDefault="008972DC" w:rsidP="00181451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高水平学术前沿讲座</w:t>
            </w:r>
          </w:p>
        </w:tc>
        <w:tc>
          <w:tcPr>
            <w:tcW w:w="1559" w:type="dxa"/>
            <w:vAlign w:val="center"/>
          </w:tcPr>
          <w:p w:rsidR="008972DC" w:rsidRPr="007A6E0C" w:rsidRDefault="004D6117" w:rsidP="0041433A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0</w:t>
            </w:r>
            <w:r w:rsidRPr="007A6E0C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.4</w:t>
            </w:r>
            <w:r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万元</w:t>
            </w:r>
            <w:r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/</w:t>
            </w:r>
            <w:r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场</w:t>
            </w:r>
          </w:p>
        </w:tc>
        <w:tc>
          <w:tcPr>
            <w:tcW w:w="5957" w:type="dxa"/>
            <w:vAlign w:val="center"/>
          </w:tcPr>
          <w:p w:rsidR="008972DC" w:rsidRPr="00AD59D3" w:rsidRDefault="009960BE" w:rsidP="00DC54BC">
            <w:pPr>
              <w:widowControl/>
              <w:spacing w:line="400" w:lineRule="exac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AD59D3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推进</w:t>
            </w:r>
            <w:r w:rsidRPr="00AD59D3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 xml:space="preserve"> “21</w:t>
            </w:r>
            <w:r w:rsidRPr="00AD59D3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世纪学科前沿</w:t>
            </w:r>
            <w:r w:rsidRPr="00AD59D3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”</w:t>
            </w:r>
            <w:r w:rsidRPr="00AD59D3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系列学术讲座等学术活动。重点支持在研究生学术活动中作报告的专家学者和教授。讲座内容主要包括学科发展动态、学科前沿理论、重大技术创新、研究方法等。</w:t>
            </w:r>
          </w:p>
        </w:tc>
        <w:tc>
          <w:tcPr>
            <w:tcW w:w="5383" w:type="dxa"/>
            <w:vAlign w:val="center"/>
          </w:tcPr>
          <w:p w:rsidR="00D05166" w:rsidRPr="00E921E7" w:rsidRDefault="00D05166" w:rsidP="00D05166">
            <w:pPr>
              <w:widowControl/>
              <w:spacing w:line="320" w:lineRule="exac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E921E7">
              <w:rPr>
                <w:rFonts w:ascii="Times New Roman" w:eastAsia="微软雅黑" w:hAnsi="Times New Roman" w:cs="Times New Roman" w:hint="eastAsia"/>
                <w:b/>
                <w:bCs/>
                <w:kern w:val="0"/>
                <w:szCs w:val="21"/>
              </w:rPr>
              <w:t>执行周期：</w:t>
            </w:r>
            <w:r w:rsidRPr="00E921E7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1</w:t>
            </w:r>
            <w:r w:rsidRPr="00E921E7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年</w:t>
            </w:r>
          </w:p>
          <w:p w:rsidR="008972DC" w:rsidRPr="00E921E7" w:rsidRDefault="009960BE" w:rsidP="00374AF7">
            <w:pPr>
              <w:widowControl/>
              <w:spacing w:line="400" w:lineRule="exact"/>
              <w:jc w:val="left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  <w:r w:rsidRPr="00E921E7">
              <w:rPr>
                <w:rFonts w:ascii="Times New Roman" w:eastAsia="微软雅黑" w:hAnsi="Times New Roman" w:cs="Times New Roman" w:hint="eastAsia"/>
                <w:b/>
                <w:bCs/>
                <w:kern w:val="0"/>
                <w:szCs w:val="21"/>
              </w:rPr>
              <w:t>执行要求</w:t>
            </w:r>
            <w:r w:rsidRPr="00E921E7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：</w:t>
            </w:r>
            <w:r w:rsidR="0071551F" w:rsidRPr="00E921E7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邀请与本专业领域相关的知名专家学者，开展高水平学术讲座</w:t>
            </w:r>
            <w:r w:rsidRPr="00E921E7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。</w:t>
            </w:r>
          </w:p>
        </w:tc>
      </w:tr>
      <w:tr w:rsidR="008972DC" w:rsidRPr="007A6E0C" w:rsidTr="008B5FF8">
        <w:trPr>
          <w:trHeight w:val="617"/>
          <w:jc w:val="center"/>
        </w:trPr>
        <w:tc>
          <w:tcPr>
            <w:tcW w:w="562" w:type="dxa"/>
            <w:vAlign w:val="center"/>
          </w:tcPr>
          <w:p w:rsidR="008972DC" w:rsidRPr="007A6E0C" w:rsidRDefault="008972DC" w:rsidP="0041433A">
            <w:pPr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7A6E0C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5</w:t>
            </w:r>
          </w:p>
        </w:tc>
        <w:tc>
          <w:tcPr>
            <w:tcW w:w="1560" w:type="dxa"/>
            <w:vAlign w:val="center"/>
          </w:tcPr>
          <w:p w:rsidR="008972DC" w:rsidRPr="007A6E0C" w:rsidRDefault="008972DC" w:rsidP="00181451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研究生国际学术交流项目</w:t>
            </w:r>
          </w:p>
        </w:tc>
        <w:tc>
          <w:tcPr>
            <w:tcW w:w="1559" w:type="dxa"/>
            <w:vAlign w:val="center"/>
          </w:tcPr>
          <w:p w:rsidR="008972DC" w:rsidRPr="007A6E0C" w:rsidRDefault="004D6117" w:rsidP="0041433A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7A6E0C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0.3</w:t>
            </w:r>
            <w:r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万元</w:t>
            </w:r>
            <w:r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/</w:t>
            </w:r>
            <w:r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项</w:t>
            </w:r>
          </w:p>
        </w:tc>
        <w:tc>
          <w:tcPr>
            <w:tcW w:w="5957" w:type="dxa"/>
            <w:vAlign w:val="center"/>
          </w:tcPr>
          <w:p w:rsidR="008972DC" w:rsidRPr="007A6E0C" w:rsidRDefault="00576D07" w:rsidP="00A44293">
            <w:pPr>
              <w:widowControl/>
              <w:spacing w:line="400" w:lineRule="exact"/>
              <w:jc w:val="lef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开展</w:t>
            </w:r>
            <w:r w:rsidR="00BC6D1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高水平</w:t>
            </w:r>
            <w:r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国际</w:t>
            </w:r>
            <w:r w:rsidR="00BC6D15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学术</w:t>
            </w:r>
            <w:r w:rsidR="00D13150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交流</w:t>
            </w:r>
            <w:r w:rsidR="00A44293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、教</w:t>
            </w:r>
            <w:r w:rsidR="00D13150" w:rsidRPr="002A3AD1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学</w:t>
            </w:r>
            <w:r w:rsidR="00A44293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（含线上），</w:t>
            </w:r>
            <w:r w:rsidR="00D13150" w:rsidRPr="002A3AD1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选派</w:t>
            </w:r>
            <w:r w:rsidR="00D13150" w:rsidRPr="002A3AD1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研究生到国</w:t>
            </w:r>
            <w:r w:rsidR="00D13150" w:rsidRPr="002A3AD1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(</w:t>
            </w:r>
            <w:r w:rsidR="00D13150" w:rsidRPr="002A3AD1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境</w:t>
            </w:r>
            <w:r w:rsidR="00D13150" w:rsidRPr="002A3AD1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)</w:t>
            </w:r>
            <w:r w:rsidR="00D13150" w:rsidRPr="002A3AD1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外参加国际学术会议、暑期</w:t>
            </w:r>
            <w:r w:rsidR="00D13150" w:rsidRPr="002A3AD1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学校、</w:t>
            </w:r>
            <w:r w:rsidR="00D13150" w:rsidRPr="002A3AD1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联合培养</w:t>
            </w:r>
            <w:r w:rsidR="00D13150" w:rsidRPr="002A3AD1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、</w:t>
            </w:r>
            <w:r w:rsidR="003057BF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竞赛与访学</w:t>
            </w:r>
            <w:r w:rsidR="003057BF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lastRenderedPageBreak/>
              <w:t>交流等，以扩大研究生国际视野，提高国际竞争力，全面提高研究生培养质量。</w:t>
            </w:r>
          </w:p>
        </w:tc>
        <w:tc>
          <w:tcPr>
            <w:tcW w:w="5383" w:type="dxa"/>
            <w:vAlign w:val="center"/>
          </w:tcPr>
          <w:p w:rsidR="00D13150" w:rsidRPr="00E921E7" w:rsidRDefault="00D13150" w:rsidP="00D13150">
            <w:pPr>
              <w:widowControl/>
              <w:spacing w:line="320" w:lineRule="exac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E921E7">
              <w:rPr>
                <w:rFonts w:ascii="Times New Roman" w:eastAsia="微软雅黑" w:hAnsi="Times New Roman" w:cs="Times New Roman" w:hint="eastAsia"/>
                <w:b/>
                <w:bCs/>
                <w:kern w:val="0"/>
                <w:szCs w:val="21"/>
              </w:rPr>
              <w:lastRenderedPageBreak/>
              <w:t>执行周期：</w:t>
            </w:r>
            <w:r w:rsidRPr="00E921E7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1</w:t>
            </w:r>
            <w:r w:rsidRPr="00E921E7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年</w:t>
            </w:r>
          </w:p>
          <w:p w:rsidR="008972DC" w:rsidRPr="00E921E7" w:rsidRDefault="00F76306" w:rsidP="00E6259E">
            <w:pPr>
              <w:widowControl/>
              <w:spacing w:line="400" w:lineRule="exac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E921E7">
              <w:rPr>
                <w:rFonts w:ascii="Times New Roman" w:eastAsia="微软雅黑" w:hAnsi="Times New Roman" w:cs="Times New Roman" w:hint="eastAsia"/>
                <w:b/>
                <w:bCs/>
                <w:kern w:val="0"/>
                <w:szCs w:val="21"/>
              </w:rPr>
              <w:t>执行要求</w:t>
            </w:r>
            <w:r w:rsidR="00D13150" w:rsidRPr="00E921E7">
              <w:rPr>
                <w:rFonts w:ascii="Times New Roman" w:eastAsia="微软雅黑" w:hAnsi="Times New Roman" w:cs="Times New Roman" w:hint="eastAsia"/>
                <w:b/>
                <w:bCs/>
                <w:kern w:val="0"/>
                <w:szCs w:val="21"/>
              </w:rPr>
              <w:t>：</w:t>
            </w:r>
            <w:r w:rsidR="00E6259E" w:rsidRPr="00E921E7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邀请海外高水平学术大师</w:t>
            </w:r>
            <w:r w:rsidR="00DC54BC" w:rsidRPr="00E921E7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，</w:t>
            </w:r>
            <w:r w:rsidR="00E6259E" w:rsidRPr="00E921E7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开展</w:t>
            </w:r>
            <w:r w:rsidR="00D13150" w:rsidRPr="00E921E7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学术交流</w:t>
            </w:r>
            <w:r w:rsidR="00E6259E" w:rsidRPr="00E921E7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。</w:t>
            </w:r>
          </w:p>
        </w:tc>
      </w:tr>
      <w:tr w:rsidR="008972DC" w:rsidRPr="00BB2AD9" w:rsidTr="008B5FF8">
        <w:trPr>
          <w:trHeight w:val="617"/>
          <w:jc w:val="center"/>
        </w:trPr>
        <w:tc>
          <w:tcPr>
            <w:tcW w:w="562" w:type="dxa"/>
            <w:vAlign w:val="center"/>
          </w:tcPr>
          <w:p w:rsidR="008972DC" w:rsidRPr="007A6E0C" w:rsidRDefault="008972DC" w:rsidP="0041433A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  <w:r w:rsidRPr="007A6E0C"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  <w:t>6</w:t>
            </w:r>
          </w:p>
        </w:tc>
        <w:tc>
          <w:tcPr>
            <w:tcW w:w="1560" w:type="dxa"/>
            <w:vAlign w:val="center"/>
          </w:tcPr>
          <w:p w:rsidR="008972DC" w:rsidRPr="007A6E0C" w:rsidRDefault="008972DC" w:rsidP="00181451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  <w:r w:rsidRPr="007A6E0C">
              <w:rPr>
                <w:rFonts w:ascii="Times New Roman" w:eastAsia="微软雅黑" w:hAnsi="Times New Roman" w:cs="Times New Roman" w:hint="eastAsia"/>
                <w:bCs/>
                <w:color w:val="000000"/>
                <w:kern w:val="0"/>
                <w:szCs w:val="21"/>
              </w:rPr>
              <w:t>百家大讲堂</w:t>
            </w:r>
          </w:p>
        </w:tc>
        <w:tc>
          <w:tcPr>
            <w:tcW w:w="1559" w:type="dxa"/>
            <w:vAlign w:val="center"/>
          </w:tcPr>
          <w:p w:rsidR="008972DC" w:rsidRPr="007A6E0C" w:rsidRDefault="004D6117" w:rsidP="004D6117">
            <w:pPr>
              <w:widowControl/>
              <w:spacing w:line="400" w:lineRule="exact"/>
              <w:jc w:val="center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  <w:r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0</w:t>
            </w:r>
            <w:r w:rsidRPr="007A6E0C"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  <w:t>.5</w:t>
            </w:r>
            <w:r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万元</w:t>
            </w:r>
            <w:r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/</w:t>
            </w:r>
            <w:r w:rsidRPr="007A6E0C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场</w:t>
            </w:r>
          </w:p>
        </w:tc>
        <w:tc>
          <w:tcPr>
            <w:tcW w:w="5957" w:type="dxa"/>
            <w:vAlign w:val="center"/>
          </w:tcPr>
          <w:p w:rsidR="008972DC" w:rsidRPr="007A6E0C" w:rsidRDefault="008949D5" w:rsidP="0041433A">
            <w:pPr>
              <w:widowControl/>
              <w:spacing w:line="400" w:lineRule="exact"/>
              <w:rPr>
                <w:rFonts w:ascii="Times New Roman" w:eastAsia="微软雅黑" w:hAnsi="Times New Roman" w:cs="Times New Roman"/>
                <w:bCs/>
                <w:color w:val="000000"/>
                <w:kern w:val="0"/>
                <w:szCs w:val="21"/>
              </w:rPr>
            </w:pPr>
            <w:r w:rsidRPr="002A3AD1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重点支持邀请院士、企业家、军事家、科学家、外交家、艺术家等著名学者和知名教授来为研究生作报告，报告主要内容为治学与人生、长才成长、学习方法或专家所在学科的发展动态、学科前沿理论、重大技术、研究方法及成果等。</w:t>
            </w:r>
          </w:p>
        </w:tc>
        <w:tc>
          <w:tcPr>
            <w:tcW w:w="5383" w:type="dxa"/>
            <w:vAlign w:val="center"/>
          </w:tcPr>
          <w:p w:rsidR="00D05166" w:rsidRPr="00E921E7" w:rsidRDefault="00D05166" w:rsidP="00D05166">
            <w:pPr>
              <w:widowControl/>
              <w:spacing w:line="320" w:lineRule="exac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E921E7">
              <w:rPr>
                <w:rFonts w:ascii="Times New Roman" w:eastAsia="微软雅黑" w:hAnsi="Times New Roman" w:cs="Times New Roman" w:hint="eastAsia"/>
                <w:b/>
                <w:bCs/>
                <w:kern w:val="0"/>
                <w:szCs w:val="21"/>
              </w:rPr>
              <w:t>执行周期：</w:t>
            </w:r>
            <w:r w:rsidRPr="00E921E7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1</w:t>
            </w:r>
            <w:r w:rsidRPr="00E921E7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年</w:t>
            </w:r>
          </w:p>
          <w:p w:rsidR="008972DC" w:rsidRPr="00E921E7" w:rsidRDefault="00D05166" w:rsidP="00D05166">
            <w:pPr>
              <w:widowControl/>
              <w:spacing w:line="400" w:lineRule="exact"/>
              <w:jc w:val="left"/>
              <w:rPr>
                <w:rFonts w:ascii="Times New Roman" w:eastAsia="微软雅黑" w:hAnsi="Times New Roman" w:cs="Times New Roman"/>
                <w:bCs/>
                <w:kern w:val="0"/>
                <w:szCs w:val="21"/>
              </w:rPr>
            </w:pPr>
            <w:r w:rsidRPr="00E921E7">
              <w:rPr>
                <w:rFonts w:ascii="Times New Roman" w:eastAsia="微软雅黑" w:hAnsi="Times New Roman" w:cs="Times New Roman" w:hint="eastAsia"/>
                <w:b/>
                <w:bCs/>
                <w:kern w:val="0"/>
                <w:szCs w:val="21"/>
              </w:rPr>
              <w:t>执行要求：</w:t>
            </w:r>
            <w:r w:rsidRPr="00E921E7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邀请</w:t>
            </w:r>
            <w:r w:rsidR="00DC54BC" w:rsidRPr="00E921E7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著名学者和知名教授来为研究生作报告</w:t>
            </w:r>
            <w:r w:rsidRPr="00E921E7">
              <w:rPr>
                <w:rFonts w:ascii="Times New Roman" w:eastAsia="微软雅黑" w:hAnsi="Times New Roman" w:cs="Times New Roman" w:hint="eastAsia"/>
                <w:bCs/>
                <w:kern w:val="0"/>
                <w:szCs w:val="21"/>
              </w:rPr>
              <w:t>。</w:t>
            </w:r>
          </w:p>
        </w:tc>
      </w:tr>
    </w:tbl>
    <w:p w:rsidR="00601389" w:rsidRPr="00E618FC" w:rsidRDefault="00601389" w:rsidP="00601389">
      <w:pPr>
        <w:rPr>
          <w:rFonts w:ascii="Times New Roman" w:eastAsia="微软雅黑" w:hAnsi="Times New Roman" w:cs="Times New Roman"/>
          <w:b/>
          <w:sz w:val="24"/>
        </w:rPr>
      </w:pPr>
    </w:p>
    <w:p w:rsidR="00601389" w:rsidRPr="00E618FC" w:rsidRDefault="00601389" w:rsidP="00601389">
      <w:pPr>
        <w:rPr>
          <w:rFonts w:ascii="Times New Roman" w:hAnsi="Times New Roman" w:cs="Times New Roman"/>
        </w:rPr>
      </w:pPr>
    </w:p>
    <w:p w:rsidR="00586182" w:rsidRPr="00601389" w:rsidRDefault="00586182"/>
    <w:sectPr w:rsidR="00586182" w:rsidRPr="00601389" w:rsidSect="00F4588B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5BC" w:rsidRDefault="00A465BC" w:rsidP="00601389">
      <w:r>
        <w:separator/>
      </w:r>
    </w:p>
  </w:endnote>
  <w:endnote w:type="continuationSeparator" w:id="0">
    <w:p w:rsidR="00A465BC" w:rsidRDefault="00A465BC" w:rsidP="00601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5BC" w:rsidRDefault="00A465BC" w:rsidP="00601389">
      <w:r>
        <w:separator/>
      </w:r>
    </w:p>
  </w:footnote>
  <w:footnote w:type="continuationSeparator" w:id="0">
    <w:p w:rsidR="00A465BC" w:rsidRDefault="00A465BC" w:rsidP="006013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F86"/>
    <w:rsid w:val="000009B2"/>
    <w:rsid w:val="00014957"/>
    <w:rsid w:val="00043047"/>
    <w:rsid w:val="000528A3"/>
    <w:rsid w:val="00074BE0"/>
    <w:rsid w:val="000B4586"/>
    <w:rsid w:val="000E21C0"/>
    <w:rsid w:val="0015643B"/>
    <w:rsid w:val="00160763"/>
    <w:rsid w:val="00165FDB"/>
    <w:rsid w:val="00181451"/>
    <w:rsid w:val="001D2AF4"/>
    <w:rsid w:val="001E3ABE"/>
    <w:rsid w:val="001F0C50"/>
    <w:rsid w:val="001F6EBD"/>
    <w:rsid w:val="00200CA2"/>
    <w:rsid w:val="00221BF1"/>
    <w:rsid w:val="00226F3A"/>
    <w:rsid w:val="00244CDC"/>
    <w:rsid w:val="00246329"/>
    <w:rsid w:val="00292678"/>
    <w:rsid w:val="002C09B2"/>
    <w:rsid w:val="002E1572"/>
    <w:rsid w:val="002E54D0"/>
    <w:rsid w:val="002E6D57"/>
    <w:rsid w:val="002F7E59"/>
    <w:rsid w:val="003057BF"/>
    <w:rsid w:val="0032333B"/>
    <w:rsid w:val="00356B46"/>
    <w:rsid w:val="00370767"/>
    <w:rsid w:val="003709A7"/>
    <w:rsid w:val="00374AF7"/>
    <w:rsid w:val="00386069"/>
    <w:rsid w:val="003A582D"/>
    <w:rsid w:val="003B2BA7"/>
    <w:rsid w:val="003B2C7C"/>
    <w:rsid w:val="003E2AB3"/>
    <w:rsid w:val="00401FAB"/>
    <w:rsid w:val="00406D0A"/>
    <w:rsid w:val="004124CD"/>
    <w:rsid w:val="004140F8"/>
    <w:rsid w:val="0044382B"/>
    <w:rsid w:val="00474440"/>
    <w:rsid w:val="004A14AD"/>
    <w:rsid w:val="004C24E3"/>
    <w:rsid w:val="004C57C9"/>
    <w:rsid w:val="004C79E5"/>
    <w:rsid w:val="004D1287"/>
    <w:rsid w:val="004D6117"/>
    <w:rsid w:val="004E1FB0"/>
    <w:rsid w:val="004E763F"/>
    <w:rsid w:val="004F673D"/>
    <w:rsid w:val="00513D4D"/>
    <w:rsid w:val="00514F86"/>
    <w:rsid w:val="005358E6"/>
    <w:rsid w:val="0055227F"/>
    <w:rsid w:val="00576C44"/>
    <w:rsid w:val="00576D07"/>
    <w:rsid w:val="00586182"/>
    <w:rsid w:val="005A2871"/>
    <w:rsid w:val="005A4B55"/>
    <w:rsid w:val="005A645D"/>
    <w:rsid w:val="005B4267"/>
    <w:rsid w:val="005C49C4"/>
    <w:rsid w:val="005E5299"/>
    <w:rsid w:val="005F0461"/>
    <w:rsid w:val="00601389"/>
    <w:rsid w:val="00630B26"/>
    <w:rsid w:val="00645B84"/>
    <w:rsid w:val="006470B2"/>
    <w:rsid w:val="00691383"/>
    <w:rsid w:val="006A6FCF"/>
    <w:rsid w:val="006D4605"/>
    <w:rsid w:val="006E7F3A"/>
    <w:rsid w:val="0070083D"/>
    <w:rsid w:val="007101E8"/>
    <w:rsid w:val="0071551F"/>
    <w:rsid w:val="00717F86"/>
    <w:rsid w:val="007228C2"/>
    <w:rsid w:val="00796E96"/>
    <w:rsid w:val="007A6E0C"/>
    <w:rsid w:val="007B0BF8"/>
    <w:rsid w:val="007B30E8"/>
    <w:rsid w:val="007C0938"/>
    <w:rsid w:val="007C4B2A"/>
    <w:rsid w:val="007D6009"/>
    <w:rsid w:val="008009CA"/>
    <w:rsid w:val="008102C2"/>
    <w:rsid w:val="00841664"/>
    <w:rsid w:val="00852A1A"/>
    <w:rsid w:val="00873E7D"/>
    <w:rsid w:val="00880B2F"/>
    <w:rsid w:val="008949D5"/>
    <w:rsid w:val="008972DC"/>
    <w:rsid w:val="008A5EAA"/>
    <w:rsid w:val="008B5FF8"/>
    <w:rsid w:val="008E4480"/>
    <w:rsid w:val="008E57B4"/>
    <w:rsid w:val="00901F5A"/>
    <w:rsid w:val="0090752B"/>
    <w:rsid w:val="00917B24"/>
    <w:rsid w:val="0093610B"/>
    <w:rsid w:val="00942FAD"/>
    <w:rsid w:val="009465CF"/>
    <w:rsid w:val="009735CF"/>
    <w:rsid w:val="0098235D"/>
    <w:rsid w:val="00984D2B"/>
    <w:rsid w:val="009960BE"/>
    <w:rsid w:val="009A39CD"/>
    <w:rsid w:val="00A4047A"/>
    <w:rsid w:val="00A44293"/>
    <w:rsid w:val="00A465BC"/>
    <w:rsid w:val="00A7567D"/>
    <w:rsid w:val="00A7790F"/>
    <w:rsid w:val="00A865A3"/>
    <w:rsid w:val="00AD59D3"/>
    <w:rsid w:val="00AE1471"/>
    <w:rsid w:val="00B01965"/>
    <w:rsid w:val="00B1170B"/>
    <w:rsid w:val="00B248DE"/>
    <w:rsid w:val="00B50F0E"/>
    <w:rsid w:val="00B630AA"/>
    <w:rsid w:val="00B716A8"/>
    <w:rsid w:val="00B77CB4"/>
    <w:rsid w:val="00B910AE"/>
    <w:rsid w:val="00BA1535"/>
    <w:rsid w:val="00BB3B75"/>
    <w:rsid w:val="00BC6D15"/>
    <w:rsid w:val="00BD4169"/>
    <w:rsid w:val="00BE08DF"/>
    <w:rsid w:val="00C07537"/>
    <w:rsid w:val="00C11D6E"/>
    <w:rsid w:val="00C3167E"/>
    <w:rsid w:val="00C72DF3"/>
    <w:rsid w:val="00CA0332"/>
    <w:rsid w:val="00CA7E41"/>
    <w:rsid w:val="00CD1228"/>
    <w:rsid w:val="00CD7EE9"/>
    <w:rsid w:val="00CE5D66"/>
    <w:rsid w:val="00CF1E7B"/>
    <w:rsid w:val="00D05166"/>
    <w:rsid w:val="00D06EAA"/>
    <w:rsid w:val="00D0788C"/>
    <w:rsid w:val="00D13150"/>
    <w:rsid w:val="00D2443F"/>
    <w:rsid w:val="00D26206"/>
    <w:rsid w:val="00D436AD"/>
    <w:rsid w:val="00D44AC6"/>
    <w:rsid w:val="00D46F1A"/>
    <w:rsid w:val="00D55E52"/>
    <w:rsid w:val="00D63E7E"/>
    <w:rsid w:val="00D84202"/>
    <w:rsid w:val="00DA24BE"/>
    <w:rsid w:val="00DC54BC"/>
    <w:rsid w:val="00DD227C"/>
    <w:rsid w:val="00E21368"/>
    <w:rsid w:val="00E310F9"/>
    <w:rsid w:val="00E31433"/>
    <w:rsid w:val="00E403F8"/>
    <w:rsid w:val="00E40CF0"/>
    <w:rsid w:val="00E6259E"/>
    <w:rsid w:val="00E65997"/>
    <w:rsid w:val="00E810B3"/>
    <w:rsid w:val="00E921E7"/>
    <w:rsid w:val="00E948A2"/>
    <w:rsid w:val="00EB1812"/>
    <w:rsid w:val="00EB45B9"/>
    <w:rsid w:val="00EC13BF"/>
    <w:rsid w:val="00F06CE5"/>
    <w:rsid w:val="00F11929"/>
    <w:rsid w:val="00F31B20"/>
    <w:rsid w:val="00F455C6"/>
    <w:rsid w:val="00F456AA"/>
    <w:rsid w:val="00F57AD0"/>
    <w:rsid w:val="00F76306"/>
    <w:rsid w:val="00F870AF"/>
    <w:rsid w:val="00FE7D25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60B24D"/>
  <w15:chartTrackingRefBased/>
  <w15:docId w15:val="{B37F295F-F78A-478C-8A0A-42D9EC15D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3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13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0138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013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01389"/>
    <w:rPr>
      <w:sz w:val="18"/>
      <w:szCs w:val="18"/>
    </w:rPr>
  </w:style>
  <w:style w:type="table" w:styleId="a7">
    <w:name w:val="Table Grid"/>
    <w:basedOn w:val="a1"/>
    <w:uiPriority w:val="59"/>
    <w:rsid w:val="0060138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184</Words>
  <Characters>1054</Characters>
  <Application>Microsoft Office Word</Application>
  <DocSecurity>0</DocSecurity>
  <Lines>8</Lines>
  <Paragraphs>2</Paragraphs>
  <ScaleCrop>false</ScaleCrop>
  <Company>P R C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110</cp:revision>
  <dcterms:created xsi:type="dcterms:W3CDTF">2021-04-07T08:36:00Z</dcterms:created>
  <dcterms:modified xsi:type="dcterms:W3CDTF">2021-04-07T14:03:00Z</dcterms:modified>
</cp:coreProperties>
</file>