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9321B">
      <w:pPr>
        <w:spacing w:line="360" w:lineRule="auto"/>
        <w:jc w:val="center"/>
        <w:rPr>
          <w:rFonts w:hint="default" w:ascii="Times New Roman" w:hAnsi="Times New Roman" w:eastAsia="宋体" w:cs="Times New Roman"/>
          <w:b/>
          <w:sz w:val="28"/>
          <w:szCs w:val="28"/>
        </w:rPr>
      </w:pPr>
      <w:r>
        <w:rPr>
          <w:rFonts w:hint="default" w:ascii="Times New Roman" w:hAnsi="Times New Roman" w:eastAsia="宋体" w:cs="Times New Roman"/>
          <w:b/>
          <w:sz w:val="28"/>
          <w:szCs w:val="28"/>
        </w:rPr>
        <w:t>202</w:t>
      </w:r>
      <w:r>
        <w:rPr>
          <w:rFonts w:hint="eastAsia" w:ascii="Times New Roman" w:hAnsi="Times New Roman" w:cs="Times New Roman"/>
          <w:b/>
          <w:sz w:val="28"/>
          <w:szCs w:val="28"/>
          <w:lang w:val="en-US" w:eastAsia="zh-CN"/>
        </w:rPr>
        <w:t>7</w:t>
      </w:r>
      <w:r>
        <w:rPr>
          <w:rFonts w:hint="default" w:ascii="Times New Roman" w:hAnsi="Times New Roman" w:eastAsia="宋体" w:cs="Times New Roman"/>
          <w:b/>
          <w:sz w:val="28"/>
          <w:szCs w:val="28"/>
        </w:rPr>
        <w:t>年</w:t>
      </w:r>
      <w:r>
        <w:rPr>
          <w:rFonts w:hint="eastAsia" w:ascii="Times New Roman" w:hAnsi="Times New Roman" w:cs="Times New Roman"/>
          <w:b/>
          <w:sz w:val="28"/>
          <w:szCs w:val="28"/>
          <w:lang w:val="en-US" w:eastAsia="zh-CN"/>
        </w:rPr>
        <w:t>寒假美洲</w:t>
      </w:r>
      <w:r>
        <w:rPr>
          <w:rFonts w:hint="default" w:ascii="Times New Roman" w:hAnsi="Times New Roman" w:eastAsia="宋体" w:cs="Times New Roman"/>
          <w:b/>
          <w:sz w:val="28"/>
          <w:szCs w:val="28"/>
        </w:rPr>
        <w:t>名校</w:t>
      </w:r>
      <w:r>
        <w:rPr>
          <w:rFonts w:hint="default" w:ascii="Times New Roman" w:hAnsi="Times New Roman" w:eastAsia="宋体" w:cs="Times New Roman"/>
          <w:b/>
          <w:sz w:val="28"/>
          <w:szCs w:val="28"/>
          <w:lang w:val="en-US"/>
        </w:rPr>
        <w:t>访学项目</w:t>
      </w:r>
      <w:r>
        <w:rPr>
          <w:rFonts w:hint="default" w:ascii="Times New Roman" w:hAnsi="Times New Roman" w:eastAsia="宋体" w:cs="Times New Roman"/>
          <w:b/>
          <w:sz w:val="28"/>
          <w:szCs w:val="28"/>
        </w:rPr>
        <w:t>报名通知</w:t>
      </w:r>
    </w:p>
    <w:p w14:paraId="112A6ADE">
      <w:pPr>
        <w:spacing w:line="360" w:lineRule="auto"/>
        <w:rPr>
          <w:rFonts w:hint="default" w:ascii="Times New Roman" w:hAnsi="Times New Roman" w:eastAsia="宋体" w:cs="Times New Roman"/>
          <w:lang w:val="en-US" w:eastAsia="zh-CN"/>
        </w:rPr>
      </w:pPr>
    </w:p>
    <w:p w14:paraId="63B97C06">
      <w:pPr>
        <w:spacing w:line="360" w:lineRule="auto"/>
        <w:ind w:left="2" w:leftChars="1" w:firstLine="44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寒冬虽至，求索不止。这个寒假，我们邀你跨越大洋，奔赴美洲大陆——那里有敢为人先的创新精神，有领跑全球的科研高地，更有等待你去对话的顶尖学府与实验室。走进世界一流大学的课堂，触摸学术前沿的脉搏，在多元文化的碰撞中开阔视野，在跨洋求索的旅程中淬炼本领。让这个冬天，成为你青春里最有分量的一段远行。2027年寒假美洲名校访学项目现正式启动报名。项目致力于为同学们打造沉浸式体验世界一流大学学术氛围、深度感知异国文化的优质平台。现开放选拔，诚邀有志学子立足本土，对话世界，以一流经历成就卓越未来。</w:t>
      </w:r>
    </w:p>
    <w:p w14:paraId="53F69C9B">
      <w:pPr>
        <w:spacing w:line="360" w:lineRule="auto"/>
        <w:rPr>
          <w:rFonts w:hint="default" w:ascii="Times New Roman" w:hAnsi="Times New Roman" w:eastAsia="宋体" w:cs="Times New Roman"/>
        </w:rPr>
      </w:pPr>
    </w:p>
    <w:p w14:paraId="6EAC6A76">
      <w:pPr>
        <w:numPr>
          <w:ilvl w:val="0"/>
          <w:numId w:val="1"/>
        </w:numPr>
        <w:spacing w:line="360" w:lineRule="auto"/>
        <w:ind w:firstLine="0"/>
        <w:rPr>
          <w:rFonts w:hint="default" w:ascii="Times New Roman" w:hAnsi="Times New Roman" w:eastAsia="宋体" w:cs="Times New Roman"/>
          <w:b/>
          <w:bCs/>
          <w:lang w:val="en-US"/>
        </w:rPr>
      </w:pPr>
      <w:r>
        <w:rPr>
          <w:rFonts w:hint="eastAsia" w:ascii="Times New Roman" w:hAnsi="Times New Roman" w:cs="Times New Roman"/>
          <w:b/>
          <w:bCs/>
          <w:lang w:val="en-US" w:eastAsia="zh-CN"/>
        </w:rPr>
        <w:t>宣讲安排</w:t>
      </w:r>
    </w:p>
    <w:p w14:paraId="36CCC34A">
      <w:pPr>
        <w:numPr>
          <w:ilvl w:val="0"/>
          <w:numId w:val="0"/>
        </w:numPr>
        <w:spacing w:line="360" w:lineRule="auto"/>
        <w:ind w:leftChars="0"/>
        <w:rPr>
          <w:rFonts w:hint="default" w:ascii="Times New Roman" w:hAnsi="Times New Roman" w:eastAsia="宋体" w:cs="Times New Roman"/>
          <w:b/>
          <w:bCs/>
          <w:lang w:val="en-US" w:eastAsia="zh-CN"/>
        </w:rPr>
      </w:pPr>
      <w:r>
        <w:rPr>
          <w:rFonts w:hint="eastAsia" w:ascii="Times New Roman" w:hAnsi="Times New Roman" w:cs="Times New Roman"/>
          <w:b/>
          <w:bCs/>
          <w:lang w:val="en-US" w:eastAsia="zh-CN"/>
        </w:rPr>
        <w:t>宣讲时间：10月14日 19:00-20:00</w:t>
      </w:r>
      <w:r>
        <w:rPr>
          <w:rFonts w:hint="eastAsia" w:ascii="Times New Roman" w:hAnsi="Times New Roman" w:cs="Times New Roman"/>
          <w:b/>
          <w:bCs/>
          <w:lang w:val="en-US" w:eastAsia="zh-CN"/>
        </w:rPr>
        <w:br w:type="textWrapping"/>
      </w:r>
      <w:r>
        <w:rPr>
          <w:rFonts w:hint="eastAsia" w:ascii="Times New Roman" w:hAnsi="Times New Roman" w:cs="Times New Roman"/>
          <w:b/>
          <w:bCs/>
          <w:lang w:val="en-US" w:eastAsia="zh-CN"/>
        </w:rPr>
        <w:t>腾讯会议ID：218-159-692</w:t>
      </w:r>
    </w:p>
    <w:p w14:paraId="095810EC">
      <w:pPr>
        <w:numPr>
          <w:ilvl w:val="0"/>
          <w:numId w:val="0"/>
        </w:numPr>
        <w:spacing w:line="360" w:lineRule="auto"/>
        <w:ind w:leftChars="0"/>
        <w:rPr>
          <w:rFonts w:hint="eastAsia" w:eastAsia="宋体"/>
          <w:lang w:eastAsia="zh-CN"/>
        </w:rPr>
      </w:pPr>
      <w:r>
        <w:rPr>
          <w:rFonts w:hint="eastAsia" w:eastAsia="宋体"/>
          <w:lang w:eastAsia="zh-CN"/>
        </w:rPr>
        <w:drawing>
          <wp:inline distT="0" distB="0" distL="114300" distR="114300">
            <wp:extent cx="1800225" cy="1800225"/>
            <wp:effectExtent l="0" t="0" r="9525" b="9525"/>
            <wp:docPr id="9" name="图片 9" descr="7aeda1be-099a-4619-89c8-bc3b799ff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aeda1be-099a-4619-89c8-bc3b799ff65b"/>
                    <pic:cNvPicPr>
                      <a:picLocks noChangeAspect="1"/>
                    </pic:cNvPicPr>
                  </pic:nvPicPr>
                  <pic:blipFill>
                    <a:blip r:embed="rId4"/>
                    <a:stretch>
                      <a:fillRect/>
                    </a:stretch>
                  </pic:blipFill>
                  <pic:spPr>
                    <a:xfrm>
                      <a:off x="0" y="0"/>
                      <a:ext cx="1800225" cy="1800225"/>
                    </a:xfrm>
                    <a:prstGeom prst="rect">
                      <a:avLst/>
                    </a:prstGeom>
                  </pic:spPr>
                </pic:pic>
              </a:graphicData>
            </a:graphic>
          </wp:inline>
        </w:drawing>
      </w:r>
    </w:p>
    <w:p w14:paraId="41249A01">
      <w:pPr>
        <w:numPr>
          <w:ilvl w:val="0"/>
          <w:numId w:val="0"/>
        </w:numPr>
        <w:spacing w:line="360" w:lineRule="auto"/>
        <w:ind w:leftChars="0"/>
        <w:rPr>
          <w:rFonts w:hint="default" w:ascii="Times New Roman" w:hAnsi="Times New Roman" w:eastAsia="宋体" w:cs="Times New Roman"/>
          <w:b/>
          <w:bCs/>
          <w:lang w:val="en-US"/>
        </w:rPr>
      </w:pPr>
    </w:p>
    <w:p w14:paraId="483E1EBB">
      <w:pPr>
        <w:numPr>
          <w:ilvl w:val="0"/>
          <w:numId w:val="0"/>
        </w:numPr>
        <w:spacing w:line="360" w:lineRule="auto"/>
        <w:ind w:leftChars="0"/>
        <w:rPr>
          <w:rFonts w:hint="default"/>
          <w:lang w:val="en-US"/>
        </w:rPr>
      </w:pPr>
      <w:r>
        <w:rPr>
          <w:rFonts w:hint="eastAsia" w:ascii="Times New Roman" w:hAnsi="Times New Roman" w:cs="Times New Roman"/>
          <w:b/>
          <w:bCs/>
          <w:lang w:val="en-US" w:eastAsia="zh-CN"/>
        </w:rPr>
        <w:t>宣讲时间：10月21日 19:00-20:00</w:t>
      </w:r>
      <w:r>
        <w:rPr>
          <w:rFonts w:hint="eastAsia" w:ascii="Times New Roman" w:hAnsi="Times New Roman" w:cs="Times New Roman"/>
          <w:b/>
          <w:bCs/>
          <w:lang w:val="en-US" w:eastAsia="zh-CN"/>
        </w:rPr>
        <w:br w:type="textWrapping"/>
      </w:r>
      <w:r>
        <w:rPr>
          <w:rFonts w:hint="eastAsia" w:ascii="Times New Roman" w:hAnsi="Times New Roman" w:cs="Times New Roman"/>
          <w:b/>
          <w:bCs/>
          <w:lang w:val="en-US" w:eastAsia="zh-CN"/>
        </w:rPr>
        <w:t>腾讯会议ID：793-512-026</w:t>
      </w:r>
    </w:p>
    <w:p w14:paraId="73CC44DE">
      <w:pPr>
        <w:numPr>
          <w:ilvl w:val="0"/>
          <w:numId w:val="0"/>
        </w:numPr>
        <w:spacing w:line="360" w:lineRule="auto"/>
        <w:ind w:leftChars="0"/>
        <w:rPr>
          <w:rFonts w:hint="eastAsia" w:eastAsia="宋体"/>
          <w:lang w:val="en-US" w:eastAsia="zh-CN"/>
        </w:rPr>
      </w:pPr>
      <w:r>
        <w:rPr>
          <w:rFonts w:hint="eastAsia" w:eastAsia="宋体"/>
          <w:lang w:val="en-US" w:eastAsia="zh-CN"/>
        </w:rPr>
        <w:drawing>
          <wp:inline distT="0" distB="0" distL="114300" distR="114300">
            <wp:extent cx="1800225" cy="1800225"/>
            <wp:effectExtent l="0" t="0" r="9525" b="9525"/>
            <wp:docPr id="2" name="图片 2" descr="301f720e088d4356ab68cae133ed2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01f720e088d4356ab68cae133ed2e81"/>
                    <pic:cNvPicPr>
                      <a:picLocks noChangeAspect="1"/>
                    </pic:cNvPicPr>
                  </pic:nvPicPr>
                  <pic:blipFill>
                    <a:blip r:embed="rId5"/>
                    <a:stretch>
                      <a:fillRect/>
                    </a:stretch>
                  </pic:blipFill>
                  <pic:spPr>
                    <a:xfrm>
                      <a:off x="0" y="0"/>
                      <a:ext cx="1800225" cy="1800225"/>
                    </a:xfrm>
                    <a:prstGeom prst="rect">
                      <a:avLst/>
                    </a:prstGeom>
                  </pic:spPr>
                </pic:pic>
              </a:graphicData>
            </a:graphic>
          </wp:inline>
        </w:drawing>
      </w:r>
    </w:p>
    <w:p w14:paraId="23B3101A">
      <w:pPr>
        <w:numPr>
          <w:ilvl w:val="0"/>
          <w:numId w:val="0"/>
        </w:numPr>
        <w:spacing w:line="360" w:lineRule="auto"/>
        <w:ind w:leftChars="0"/>
        <w:rPr>
          <w:rFonts w:hint="default" w:ascii="Times New Roman" w:hAnsi="Times New Roman" w:eastAsia="宋体" w:cs="Times New Roman"/>
          <w:b/>
          <w:bCs/>
          <w:lang w:val="en-US"/>
        </w:rPr>
      </w:pPr>
    </w:p>
    <w:p w14:paraId="4E54872B">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项目概况：</w:t>
      </w:r>
    </w:p>
    <w:p w14:paraId="308DFF38">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lang w:val="en-US" w:eastAsia="zh-CN"/>
        </w:rPr>
        <w:t>麻省理工学院</w:t>
      </w:r>
    </w:p>
    <w:p w14:paraId="266D41AB">
      <w:pPr>
        <w:pStyle w:val="6"/>
        <w:spacing w:line="360" w:lineRule="auto"/>
        <w:ind w:left="0"/>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sz w:val="22"/>
          <w:szCs w:val="22"/>
          <w:highlight w:val="none"/>
        </w:rPr>
        <w:t>202</w:t>
      </w:r>
      <w:r>
        <w:rPr>
          <w:rFonts w:hint="eastAsia" w:ascii="Times New Roman" w:hAnsi="Times New Roman" w:cs="Times New Roman"/>
          <w:sz w:val="22"/>
          <w:szCs w:val="22"/>
          <w:highlight w:val="none"/>
          <w:lang w:val="en-US" w:eastAsia="zh-CN"/>
        </w:rPr>
        <w:t>7</w:t>
      </w:r>
      <w:r>
        <w:rPr>
          <w:rFonts w:hint="default" w:ascii="Times New Roman" w:hAnsi="Times New Roman" w:eastAsia="宋体" w:cs="Times New Roman"/>
          <w:sz w:val="22"/>
          <w:szCs w:val="22"/>
          <w:highlight w:val="none"/>
        </w:rPr>
        <w:t>年QS排名#</w:t>
      </w:r>
      <w:r>
        <w:rPr>
          <w:rFonts w:hint="default" w:ascii="Times New Roman" w:hAnsi="Times New Roman" w:eastAsia="宋体" w:cs="Times New Roman"/>
          <w:sz w:val="22"/>
          <w:szCs w:val="22"/>
          <w:highlight w:val="none"/>
          <w:lang w:val="en-US" w:eastAsia="zh-CN"/>
        </w:rPr>
        <w:t>1</w:t>
      </w:r>
    </w:p>
    <w:p w14:paraId="2D1D3A7F">
      <w:pPr>
        <w:pStyle w:val="6"/>
        <w:spacing w:line="360" w:lineRule="auto"/>
        <w:ind w:left="0"/>
        <w:rPr>
          <w:rFonts w:hint="default" w:ascii="Times New Roman" w:hAnsi="Times New Roman" w:eastAsia="宋体" w:cs="Times New Roman"/>
          <w:sz w:val="22"/>
          <w:szCs w:val="22"/>
          <w:highlight w:val="none"/>
          <w:lang w:val="en-US"/>
        </w:rPr>
      </w:pPr>
      <w:r>
        <w:rPr>
          <w:rFonts w:hint="default" w:ascii="Times New Roman" w:hAnsi="Times New Roman" w:eastAsia="宋体" w:cs="Times New Roman"/>
          <w:b/>
          <w:bCs/>
          <w:sz w:val="22"/>
          <w:szCs w:val="22"/>
          <w:highlight w:val="none"/>
        </w:rPr>
        <w:t>项目主题</w:t>
      </w:r>
      <w:r>
        <w:rPr>
          <w:rFonts w:hint="eastAsia" w:ascii="Times New Roman" w:hAnsi="Times New Roman" w:cs="Times New Roman"/>
          <w:b/>
          <w:bCs/>
          <w:sz w:val="22"/>
          <w:szCs w:val="22"/>
          <w:highlight w:val="none"/>
          <w:lang w:eastAsia="zh-CN"/>
        </w:rPr>
        <w:t>：</w:t>
      </w:r>
      <w:r>
        <w:rPr>
          <w:rFonts w:hint="eastAsia" w:ascii="Times New Roman" w:hAnsi="Times New Roman" w:cs="Times New Roman"/>
          <w:sz w:val="22"/>
          <w:szCs w:val="22"/>
          <w:highlight w:val="none"/>
          <w:lang w:val="en-US" w:eastAsia="zh-CN"/>
        </w:rPr>
        <w:t>人工智能与机器学习科研项目（可发表一篇IEEE论文）</w:t>
      </w:r>
      <w:r>
        <w:rPr>
          <w:rFonts w:hint="default" w:ascii="Times New Roman" w:hAnsi="Times New Roman" w:eastAsia="宋体" w:cs="Times New Roman"/>
          <w:sz w:val="22"/>
          <w:szCs w:val="22"/>
          <w:highlight w:val="none"/>
          <w:lang w:val="en-US"/>
        </w:rPr>
        <w:t xml:space="preserve">  </w:t>
      </w:r>
    </w:p>
    <w:p w14:paraId="1C6737D2">
      <w:pPr>
        <w:pStyle w:val="6"/>
        <w:spacing w:line="360" w:lineRule="auto"/>
        <w:ind w:left="0"/>
        <w:rPr>
          <w:rFonts w:hint="default" w:ascii="Times New Roman" w:hAnsi="Times New Roman" w:eastAsia="宋体" w:cs="Times New Roman"/>
          <w:b/>
          <w:bCs/>
          <w:sz w:val="22"/>
          <w:szCs w:val="22"/>
          <w:highlight w:val="none"/>
          <w:lang w:val="en-US" w:eastAsia="zh-CN"/>
        </w:rPr>
      </w:pPr>
      <w:r>
        <w:rPr>
          <w:rFonts w:hint="default" w:ascii="Times New Roman" w:hAnsi="Times New Roman" w:eastAsia="宋体" w:cs="Times New Roman"/>
          <w:b/>
          <w:bCs/>
          <w:sz w:val="22"/>
          <w:szCs w:val="22"/>
          <w:highlight w:val="none"/>
          <w:lang w:val="en-US" w:eastAsia="zh-CN"/>
        </w:rPr>
        <w:t>项目</w:t>
      </w:r>
      <w:r>
        <w:rPr>
          <w:rFonts w:hint="eastAsia" w:ascii="Times New Roman" w:hAnsi="Times New Roman" w:cs="Times New Roman"/>
          <w:b/>
          <w:bCs/>
          <w:sz w:val="22"/>
          <w:szCs w:val="22"/>
          <w:highlight w:val="none"/>
          <w:lang w:val="en-US" w:eastAsia="zh-CN"/>
        </w:rPr>
        <w:t>时间</w:t>
      </w:r>
      <w:r>
        <w:rPr>
          <w:rFonts w:hint="default" w:ascii="Times New Roman" w:hAnsi="Times New Roman" w:eastAsia="宋体" w:cs="Times New Roman"/>
          <w:b/>
          <w:bCs/>
          <w:sz w:val="22"/>
          <w:szCs w:val="22"/>
          <w:highlight w:val="none"/>
          <w:lang w:val="en-US" w:eastAsia="zh-CN"/>
        </w:rPr>
        <w:t>：</w:t>
      </w:r>
    </w:p>
    <w:p w14:paraId="5A03979D">
      <w:pPr>
        <w:pStyle w:val="6"/>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寒假：1月20日-4月20日（线上）</w:t>
      </w:r>
    </w:p>
    <w:p w14:paraId="2C827BA6">
      <w:pPr>
        <w:pStyle w:val="6"/>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暑期：7月18日-8月7日（3周）+10周线上</w:t>
      </w:r>
    </w:p>
    <w:p w14:paraId="7FBC8663">
      <w:pPr>
        <w:pStyle w:val="6"/>
        <w:numPr>
          <w:ilvl w:val="0"/>
          <w:numId w:val="0"/>
        </w:numPr>
        <w:spacing w:line="360" w:lineRule="auto"/>
        <w:ind w:leftChars="0"/>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bCs/>
          <w:sz w:val="22"/>
          <w:szCs w:val="22"/>
          <w:highlight w:val="none"/>
          <w:lang w:val="en-US" w:eastAsia="zh-CN"/>
        </w:rPr>
        <w:t>项目时长：</w:t>
      </w:r>
      <w:r>
        <w:rPr>
          <w:rFonts w:hint="eastAsia" w:ascii="Times New Roman" w:hAnsi="Times New Roman" w:cs="Times New Roman"/>
          <w:b w:val="0"/>
          <w:bCs w:val="0"/>
          <w:sz w:val="22"/>
          <w:szCs w:val="22"/>
          <w:highlight w:val="none"/>
          <w:lang w:val="en-US" w:eastAsia="zh-CN"/>
        </w:rPr>
        <w:t>具体项目时长将根据各课题组科研进度而定，可适当延长，直至论文完成投稿、审稿，录用为止。</w:t>
      </w:r>
    </w:p>
    <w:p w14:paraId="6626B533">
      <w:pPr>
        <w:pStyle w:val="6"/>
        <w:spacing w:line="360" w:lineRule="auto"/>
        <w:ind w:left="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项目费用：</w:t>
      </w:r>
    </w:p>
    <w:p w14:paraId="5812F528">
      <w:pPr>
        <w:pStyle w:val="6"/>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寒假：26,800元</w:t>
      </w:r>
    </w:p>
    <w:p w14:paraId="58BCBD71">
      <w:pPr>
        <w:pStyle w:val="6"/>
        <w:numPr>
          <w:ilvl w:val="0"/>
          <w:numId w:val="3"/>
        </w:numPr>
        <w:spacing w:line="360" w:lineRule="auto"/>
        <w:rPr>
          <w:rFonts w:hint="default" w:ascii="Times New Roman" w:hAnsi="Times New Roman" w:eastAsia="宋体" w:cs="Times New Roman"/>
          <w:b/>
          <w:bCs/>
          <w:sz w:val="22"/>
          <w:szCs w:val="22"/>
          <w:highlight w:val="none"/>
        </w:rPr>
      </w:pPr>
      <w:r>
        <w:rPr>
          <w:rFonts w:hint="eastAsia" w:ascii="Times New Roman" w:hAnsi="Times New Roman" w:cs="Times New Roman"/>
          <w:b w:val="0"/>
          <w:bCs w:val="0"/>
          <w:sz w:val="22"/>
          <w:szCs w:val="22"/>
          <w:highlight w:val="none"/>
          <w:lang w:val="en-US" w:eastAsia="zh-CN"/>
        </w:rPr>
        <w:t>暑期：45,800元（含住宿）</w:t>
      </w:r>
    </w:p>
    <w:p w14:paraId="54BB8857">
      <w:pPr>
        <w:pStyle w:val="6"/>
        <w:numPr>
          <w:ilvl w:val="0"/>
          <w:numId w:val="0"/>
        </w:numPr>
        <w:spacing w:line="360" w:lineRule="auto"/>
        <w:ind w:leftChars="0"/>
        <w:rPr>
          <w:rFonts w:hint="default" w:ascii="Times New Roman" w:hAnsi="Times New Roman" w:eastAsia="宋体" w:cs="Times New Roman"/>
          <w:b/>
          <w:bCs/>
          <w:sz w:val="22"/>
          <w:szCs w:val="22"/>
          <w:highlight w:val="none"/>
          <w:lang w:val="en-US" w:eastAsia="zh-CN"/>
        </w:rPr>
      </w:pPr>
      <w:r>
        <w:rPr>
          <w:rFonts w:hint="default" w:ascii="Times New Roman" w:hAnsi="Times New Roman" w:eastAsia="宋体" w:cs="Times New Roman"/>
          <w:b/>
          <w:bCs/>
          <w:sz w:val="22"/>
          <w:szCs w:val="22"/>
          <w:highlight w:val="none"/>
          <w:lang w:val="en-US" w:eastAsia="zh-CN"/>
        </w:rPr>
        <w:t>项目</w:t>
      </w:r>
      <w:r>
        <w:rPr>
          <w:rFonts w:hint="eastAsia" w:ascii="Times New Roman" w:hAnsi="Times New Roman" w:cs="Times New Roman"/>
          <w:b/>
          <w:bCs/>
          <w:sz w:val="22"/>
          <w:szCs w:val="22"/>
          <w:highlight w:val="none"/>
          <w:lang w:val="en-US" w:eastAsia="zh-CN"/>
        </w:rPr>
        <w:t>课题</w:t>
      </w:r>
      <w:r>
        <w:rPr>
          <w:rFonts w:hint="default" w:ascii="Times New Roman" w:hAnsi="Times New Roman" w:eastAsia="宋体" w:cs="Times New Roman"/>
          <w:b/>
          <w:bCs/>
          <w:sz w:val="22"/>
          <w:szCs w:val="22"/>
          <w:highlight w:val="none"/>
          <w:lang w:val="en-US" w:eastAsia="zh-CN"/>
        </w:rPr>
        <w:t>：</w:t>
      </w:r>
    </w:p>
    <w:p w14:paraId="337D03C4">
      <w:pPr>
        <w:pStyle w:val="6"/>
        <w:numPr>
          <w:ilvl w:val="0"/>
          <w:numId w:val="4"/>
        </w:numPr>
        <w:spacing w:line="360" w:lineRule="auto"/>
        <w:ind w:firstLineChars="0"/>
        <w:rPr>
          <w:rFonts w:hint="default" w:ascii="Times New Roman" w:hAnsi="Times New Roman" w:eastAsia="宋体" w:cs="Times New Roman"/>
          <w:b/>
          <w:bCs/>
          <w:color w:val="000000" w:themeColor="text1"/>
          <w:sz w:val="22"/>
          <w:szCs w:val="22"/>
          <w14:textFill>
            <w14:solidFill>
              <w14:schemeClr w14:val="tx1"/>
            </w14:solidFill>
          </w14:textFill>
        </w:rPr>
      </w:pPr>
      <w:r>
        <w:rPr>
          <w:rFonts w:hint="default" w:ascii="Times New Roman" w:hAnsi="Times New Roman" w:cs="Times New Roman"/>
          <w:b/>
          <w:bCs/>
          <w:kern w:val="0"/>
          <w:sz w:val="22"/>
          <w:szCs w:val="22"/>
        </w:rPr>
        <w:t>基于机器学习的激光粉末床熔融（LPBF）自动铺粉调平</w:t>
      </w:r>
    </w:p>
    <w:p w14:paraId="6E83E099">
      <w:pPr>
        <w:pStyle w:val="6"/>
        <w:spacing w:line="360" w:lineRule="auto"/>
        <w:ind w:left="420" w:firstLine="0" w:firstLineChars="0"/>
        <w:rPr>
          <w:rFonts w:hint="default" w:ascii="Times New Roman" w:hAnsi="Times New Roman" w:eastAsia="宋体" w:cs="Times New Roman"/>
          <w:b/>
          <w:bCs/>
          <w:color w:val="000000" w:themeColor="text1"/>
          <w:sz w:val="22"/>
          <w:szCs w:val="22"/>
          <w14:textFill>
            <w14:solidFill>
              <w14:schemeClr w14:val="tx1"/>
            </w14:solidFill>
          </w14:textFill>
        </w:rPr>
      </w:pPr>
      <w:r>
        <w:rPr>
          <w:rFonts w:hint="default" w:ascii="Times New Roman" w:hAnsi="Times New Roman" w:cs="Times New Roman"/>
          <w:kern w:val="0"/>
          <w:sz w:val="22"/>
          <w:szCs w:val="22"/>
          <w:lang w:val="en-US"/>
        </w:rPr>
        <w:t>本项目将基于机器学习方法，提出一种自动化粉末床调平方案。我们将利用在调平实验中采集的粉末床图像数据及对应的动作标签，构建训练数据集。通过训练先进的计算机视觉模型，使系统能够根据图像自动判断并预测合适的调平操作，实现高精度、高一致性和高效率的自动调平决策。</w:t>
      </w:r>
    </w:p>
    <w:p w14:paraId="6D0BC619">
      <w:pPr>
        <w:pStyle w:val="6"/>
        <w:numPr>
          <w:ilvl w:val="0"/>
          <w:numId w:val="4"/>
        </w:numPr>
        <w:spacing w:line="360" w:lineRule="auto"/>
        <w:ind w:firstLineChars="0"/>
        <w:rPr>
          <w:rFonts w:hint="default" w:ascii="Times New Roman" w:hAnsi="Times New Roman" w:cs="Times New Roman"/>
          <w:b/>
          <w:bCs/>
          <w:kern w:val="0"/>
          <w:sz w:val="22"/>
          <w:szCs w:val="22"/>
        </w:rPr>
      </w:pPr>
      <w:r>
        <w:rPr>
          <w:rFonts w:hint="default" w:ascii="Times New Roman" w:hAnsi="Times New Roman" w:cs="Times New Roman"/>
          <w:b/>
          <w:bCs/>
          <w:kern w:val="0"/>
          <w:sz w:val="22"/>
          <w:szCs w:val="22"/>
        </w:rPr>
        <w:t>面向网络化 3D 打印平台的建模与调度仿真研究</w:t>
      </w:r>
    </w:p>
    <w:p w14:paraId="32F4F492">
      <w:pPr>
        <w:pStyle w:val="6"/>
        <w:spacing w:line="360" w:lineRule="auto"/>
        <w:ind w:left="420" w:firstLine="0" w:firstLineChars="0"/>
        <w:rPr>
          <w:rFonts w:hint="default" w:ascii="Times New Roman" w:hAnsi="Times New Roman" w:cs="Times New Roman"/>
          <w:kern w:val="0"/>
          <w:sz w:val="22"/>
          <w:szCs w:val="22"/>
          <w:lang w:val="en-US"/>
        </w:rPr>
      </w:pPr>
      <w:r>
        <w:rPr>
          <w:rFonts w:hint="default" w:ascii="Times New Roman" w:hAnsi="Times New Roman" w:cs="Times New Roman"/>
          <w:kern w:val="0"/>
          <w:sz w:val="22"/>
          <w:szCs w:val="22"/>
          <w:lang w:val="en-US"/>
        </w:rPr>
        <w:t>在本项目中，我们将基于 Simio 建立一个网络化 3D 打印平台的建模与仿真系统，用于模拟真实生产环境下的订单分配与资源调度过程。在此虚拟系统中，将测试和比较多种匹配规则与调度算法，包括：</w:t>
      </w:r>
    </w:p>
    <w:p w14:paraId="348C534D">
      <w:pPr>
        <w:pStyle w:val="6"/>
        <w:numPr>
          <w:ilvl w:val="0"/>
          <w:numId w:val="5"/>
        </w:numPr>
        <w:spacing w:line="360" w:lineRule="auto"/>
        <w:ind w:left="845" w:leftChars="0" w:hanging="425" w:firstLineChars="0"/>
        <w:rPr>
          <w:rFonts w:hint="default" w:ascii="Times New Roman" w:hAnsi="Times New Roman" w:cs="Times New Roman"/>
          <w:kern w:val="0"/>
          <w:sz w:val="22"/>
          <w:szCs w:val="22"/>
          <w:lang w:val="en-US"/>
        </w:rPr>
      </w:pPr>
      <w:r>
        <w:rPr>
          <w:rFonts w:hint="default" w:ascii="Times New Roman" w:hAnsi="Times New Roman" w:cs="Times New Roman"/>
          <w:kern w:val="0"/>
          <w:sz w:val="22"/>
          <w:szCs w:val="22"/>
          <w:lang w:val="en-US"/>
        </w:rPr>
        <w:t>基于规则的调度策略（Rule-based Scheduling</w:t>
      </w:r>
      <w:r>
        <w:rPr>
          <w:rFonts w:hint="eastAsia" w:ascii="Times New Roman" w:hAnsi="Times New Roman" w:cs="Times New Roman"/>
          <w:kern w:val="0"/>
          <w:sz w:val="22"/>
          <w:szCs w:val="22"/>
          <w:lang w:val="en-US" w:eastAsia="zh-CN"/>
        </w:rPr>
        <w:t>）</w:t>
      </w:r>
    </w:p>
    <w:p w14:paraId="10FA920E">
      <w:pPr>
        <w:pStyle w:val="6"/>
        <w:numPr>
          <w:ilvl w:val="0"/>
          <w:numId w:val="5"/>
        </w:numPr>
        <w:spacing w:line="360" w:lineRule="auto"/>
        <w:ind w:left="845" w:leftChars="0" w:hanging="425" w:firstLineChars="0"/>
        <w:rPr>
          <w:rFonts w:hint="default" w:ascii="Times New Roman" w:hAnsi="Times New Roman" w:cs="Times New Roman"/>
          <w:kern w:val="0"/>
          <w:sz w:val="22"/>
          <w:szCs w:val="22"/>
          <w:lang w:val="en-US"/>
        </w:rPr>
      </w:pPr>
      <w:r>
        <w:rPr>
          <w:rFonts w:hint="default" w:ascii="Times New Roman" w:hAnsi="Times New Roman" w:cs="Times New Roman"/>
          <w:kern w:val="0"/>
          <w:sz w:val="22"/>
          <w:szCs w:val="22"/>
          <w:lang w:val="en-US"/>
        </w:rPr>
        <w:t>遗传算法（Genetic Algorithm, GA</w:t>
      </w:r>
      <w:r>
        <w:rPr>
          <w:rFonts w:hint="eastAsia" w:ascii="Times New Roman" w:hAnsi="Times New Roman" w:cs="Times New Roman"/>
          <w:kern w:val="0"/>
          <w:sz w:val="22"/>
          <w:szCs w:val="22"/>
          <w:lang w:val="en-US" w:eastAsia="zh-CN"/>
        </w:rPr>
        <w:t>）</w:t>
      </w:r>
    </w:p>
    <w:p w14:paraId="3E077423">
      <w:pPr>
        <w:pStyle w:val="6"/>
        <w:numPr>
          <w:ilvl w:val="0"/>
          <w:numId w:val="5"/>
        </w:numPr>
        <w:spacing w:line="360" w:lineRule="auto"/>
        <w:ind w:left="845" w:leftChars="0" w:hanging="425" w:firstLineChars="0"/>
        <w:rPr>
          <w:rFonts w:hint="default" w:ascii="Times New Roman" w:hAnsi="Times New Roman" w:cs="Times New Roman"/>
          <w:kern w:val="0"/>
          <w:sz w:val="22"/>
          <w:szCs w:val="22"/>
          <w:lang w:val="en-US"/>
        </w:rPr>
      </w:pPr>
      <w:r>
        <w:rPr>
          <w:rFonts w:hint="default" w:ascii="Times New Roman" w:hAnsi="Times New Roman" w:cs="Times New Roman"/>
          <w:kern w:val="0"/>
          <w:sz w:val="22"/>
          <w:szCs w:val="22"/>
          <w:lang w:val="en-US"/>
        </w:rPr>
        <w:t>深度强化学习（Deep Reinforcement Learning, DRL</w:t>
      </w:r>
      <w:r>
        <w:rPr>
          <w:rFonts w:hint="eastAsia" w:ascii="Times New Roman" w:hAnsi="Times New Roman" w:cs="Times New Roman"/>
          <w:kern w:val="0"/>
          <w:sz w:val="22"/>
          <w:szCs w:val="22"/>
          <w:lang w:val="en-US" w:eastAsia="zh-CN"/>
        </w:rPr>
        <w:t>）</w:t>
      </w:r>
    </w:p>
    <w:p w14:paraId="6A5658D6">
      <w:pPr>
        <w:pStyle w:val="6"/>
        <w:numPr>
          <w:ilvl w:val="0"/>
          <w:numId w:val="0"/>
        </w:numPr>
        <w:spacing w:line="360" w:lineRule="auto"/>
        <w:ind w:left="420" w:leftChars="0"/>
        <w:rPr>
          <w:rFonts w:hint="eastAsia" w:ascii="Times New Roman" w:hAnsi="Times New Roman" w:eastAsia="宋体" w:cs="Times New Roman"/>
          <w:b/>
          <w:bCs/>
          <w:kern w:val="0"/>
          <w:sz w:val="22"/>
          <w:szCs w:val="22"/>
          <w:lang w:eastAsia="zh-CN"/>
        </w:rPr>
      </w:pPr>
      <w:r>
        <w:rPr>
          <w:rFonts w:hint="default" w:ascii="Times New Roman" w:hAnsi="Times New Roman" w:cs="Times New Roman"/>
          <w:kern w:val="0"/>
          <w:sz w:val="22"/>
          <w:szCs w:val="22"/>
          <w:lang w:val="en-US"/>
        </w:rPr>
        <w:t>项目将帮助学生理解智能制造环境下的调度优化问题，掌握建模与仿真工具的实际应用方法，并探索人工智能算法在工业系统优化中的应用价值。</w:t>
      </w:r>
    </w:p>
    <w:p w14:paraId="44F0C364">
      <w:pPr>
        <w:pStyle w:val="6"/>
        <w:numPr>
          <w:ilvl w:val="0"/>
          <w:numId w:val="4"/>
        </w:numPr>
        <w:spacing w:line="360" w:lineRule="auto"/>
        <w:ind w:firstLineChars="0"/>
        <w:rPr>
          <w:rFonts w:hint="default" w:ascii="Times New Roman" w:hAnsi="Times New Roman" w:eastAsia="宋体" w:cs="Times New Roman"/>
          <w:b/>
          <w:bCs/>
          <w:color w:val="000000" w:themeColor="text1"/>
          <w:sz w:val="22"/>
          <w:szCs w:val="22"/>
          <w14:textFill>
            <w14:solidFill>
              <w14:schemeClr w14:val="tx1"/>
            </w14:solidFill>
          </w14:textFill>
        </w:rPr>
      </w:pPr>
      <w:r>
        <w:rPr>
          <w:rFonts w:hint="default" w:ascii="Times New Roman" w:hAnsi="Times New Roman" w:cs="Times New Roman"/>
          <w:b/>
          <w:bCs/>
          <w:kern w:val="0"/>
          <w:sz w:val="22"/>
          <w:szCs w:val="22"/>
        </w:rPr>
        <w:t>基于机器学习的颈椎 MRI 图像分割研究</w:t>
      </w:r>
    </w:p>
    <w:p w14:paraId="4AC4AE28">
      <w:pPr>
        <w:pStyle w:val="6"/>
        <w:spacing w:line="360" w:lineRule="auto"/>
        <w:ind w:left="420" w:firstLine="0" w:firstLineChars="0"/>
        <w:rPr>
          <w:rFonts w:hint="default" w:ascii="Times New Roman" w:hAnsi="Times New Roman" w:eastAsia="宋体" w:cs="Times New Roman"/>
          <w:sz w:val="22"/>
          <w:szCs w:val="22"/>
        </w:rPr>
      </w:pPr>
      <w:r>
        <w:rPr>
          <w:rFonts w:hint="default" w:ascii="Times New Roman" w:hAnsi="Times New Roman" w:cs="Times New Roman"/>
          <w:kern w:val="0"/>
          <w:sz w:val="22"/>
          <w:szCs w:val="22"/>
          <w:lang w:val="en-US"/>
        </w:rPr>
        <w:t>本项目中，我们将基于已标注的数据集，训练高效的图像分割模型，实现对每位患者颈椎 MRI 图像中所有椎体及椎间盘的自动分割。通过构建和优化深度学习分割模型，提高分割精度与稳定性，为临床辅助诊断与定量分析提供可靠的技术支持。本项目不仅能够帮助学生掌握医学影像处理与机器学习建模的核心方法，也将加深对人工智能在医疗影像领域应用价值的理解。</w:t>
      </w:r>
    </w:p>
    <w:p w14:paraId="62A79B8B">
      <w:pPr>
        <w:pStyle w:val="6"/>
        <w:spacing w:line="360" w:lineRule="auto"/>
        <w:ind w:left="0"/>
        <w:rPr>
          <w:rFonts w:hint="default" w:ascii="Times New Roman" w:hAnsi="Times New Roman" w:eastAsia="宋体" w:cs="Times New Roman"/>
          <w:b/>
          <w:bCs/>
          <w:highlight w:val="none"/>
        </w:rPr>
      </w:pPr>
      <w:r>
        <w:rPr>
          <w:rFonts w:hint="default" w:ascii="Times New Roman" w:hAnsi="Times New Roman" w:eastAsia="宋体" w:cs="Times New Roman"/>
          <w:b/>
          <w:bCs/>
          <w:highlight w:val="none"/>
        </w:rPr>
        <w:t>项目</w:t>
      </w:r>
      <w:r>
        <w:rPr>
          <w:rFonts w:hint="eastAsia" w:ascii="Times New Roman" w:hAnsi="Times New Roman" w:cs="Times New Roman"/>
          <w:b/>
          <w:bCs/>
          <w:highlight w:val="none"/>
          <w:lang w:val="en-US" w:eastAsia="zh-CN"/>
        </w:rPr>
        <w:t>收获</w:t>
      </w:r>
      <w:r>
        <w:rPr>
          <w:rFonts w:hint="default" w:ascii="Times New Roman" w:hAnsi="Times New Roman" w:eastAsia="宋体" w:cs="Times New Roman"/>
          <w:b/>
          <w:bCs/>
          <w:highlight w:val="none"/>
        </w:rPr>
        <w:t>：</w:t>
      </w:r>
    </w:p>
    <w:p w14:paraId="46072480">
      <w:pPr>
        <w:pStyle w:val="6"/>
        <w:spacing w:line="360" w:lineRule="auto"/>
        <w:ind w:left="0"/>
        <w:rPr>
          <w:rFonts w:hint="default" w:ascii="Times New Roman" w:hAnsi="Times New Roman" w:eastAsia="宋体" w:cs="Times New Roman"/>
          <w:b w:val="0"/>
          <w:bCs w:val="0"/>
          <w:highlight w:val="none"/>
        </w:rPr>
      </w:pPr>
      <w:r>
        <w:rPr>
          <w:rFonts w:hint="default" w:ascii="Times New Roman" w:hAnsi="Times New Roman" w:eastAsia="宋体" w:cs="Times New Roman"/>
          <w:b/>
          <w:bCs/>
          <w:highlight w:val="none"/>
        </w:rPr>
        <w:t>【证书】</w:t>
      </w:r>
      <w:r>
        <w:rPr>
          <w:rFonts w:hint="default" w:ascii="Times New Roman" w:hAnsi="Times New Roman" w:eastAsia="宋体" w:cs="Times New Roman"/>
          <w:b w:val="0"/>
          <w:bCs w:val="0"/>
          <w:highlight w:val="none"/>
        </w:rPr>
        <w:t>获得实验室证书以证明此次科研活动。</w:t>
      </w:r>
    </w:p>
    <w:p w14:paraId="077F740A">
      <w:pPr>
        <w:pStyle w:val="6"/>
        <w:spacing w:line="360" w:lineRule="auto"/>
        <w:ind w:left="0"/>
        <w:rPr>
          <w:rFonts w:hint="default" w:ascii="Times New Roman" w:hAnsi="Times New Roman" w:eastAsia="宋体" w:cs="Times New Roman"/>
          <w:b w:val="0"/>
          <w:bCs w:val="0"/>
          <w:highlight w:val="none"/>
        </w:rPr>
      </w:pPr>
      <w:r>
        <w:rPr>
          <w:rFonts w:hint="default" w:ascii="Times New Roman" w:hAnsi="Times New Roman" w:eastAsia="宋体" w:cs="Times New Roman"/>
          <w:b/>
          <w:bCs/>
          <w:highlight w:val="none"/>
        </w:rPr>
        <w:t>【学术经历】</w:t>
      </w:r>
      <w:r>
        <w:rPr>
          <w:rFonts w:hint="default" w:ascii="Times New Roman" w:hAnsi="Times New Roman" w:eastAsia="宋体" w:cs="Times New Roman"/>
          <w:b w:val="0"/>
          <w:bCs w:val="0"/>
          <w:highlight w:val="none"/>
        </w:rPr>
        <w:t>开展长达至少三个月的科研活动，为以后国内保研或申请海外名校增加科研成果。</w:t>
      </w:r>
    </w:p>
    <w:p w14:paraId="7D1A8122">
      <w:pPr>
        <w:pStyle w:val="6"/>
        <w:spacing w:line="360" w:lineRule="auto"/>
        <w:ind w:left="0"/>
        <w:rPr>
          <w:rFonts w:hint="default" w:ascii="Times New Roman" w:hAnsi="Times New Roman" w:eastAsia="宋体" w:cs="Times New Roman"/>
          <w:b w:val="0"/>
          <w:bCs w:val="0"/>
          <w:highlight w:val="none"/>
        </w:rPr>
      </w:pPr>
      <w:r>
        <w:rPr>
          <w:rFonts w:hint="default" w:ascii="Times New Roman" w:hAnsi="Times New Roman" w:eastAsia="宋体" w:cs="Times New Roman"/>
          <w:b/>
          <w:bCs/>
          <w:highlight w:val="none"/>
        </w:rPr>
        <w:t>【推荐信】</w:t>
      </w:r>
      <w:r>
        <w:rPr>
          <w:rFonts w:hint="default" w:ascii="Times New Roman" w:hAnsi="Times New Roman" w:eastAsia="宋体" w:cs="Times New Roman"/>
          <w:b w:val="0"/>
          <w:bCs w:val="0"/>
          <w:highlight w:val="none"/>
        </w:rPr>
        <w:t>符合考核要求的学生可申请获得由指导导师出具的学术推荐信。推荐信将通过导师的MIT 官方 Edu 邮箱发送（推荐资格须通过项目阶段性考核及科研表现评估后方可获得）。</w:t>
      </w:r>
    </w:p>
    <w:p w14:paraId="50746FA3">
      <w:pPr>
        <w:pStyle w:val="6"/>
        <w:spacing w:line="360" w:lineRule="auto"/>
        <w:ind w:left="0"/>
        <w:rPr>
          <w:rFonts w:hint="default" w:ascii="Times New Roman" w:hAnsi="Times New Roman" w:eastAsia="宋体" w:cs="Times New Roman"/>
          <w:b w:val="0"/>
          <w:bCs w:val="0"/>
          <w:highlight w:val="none"/>
        </w:rPr>
      </w:pPr>
      <w:r>
        <w:rPr>
          <w:rFonts w:hint="default" w:ascii="Times New Roman" w:hAnsi="Times New Roman" w:eastAsia="宋体" w:cs="Times New Roman"/>
          <w:b/>
          <w:bCs/>
          <w:highlight w:val="none"/>
        </w:rPr>
        <w:t>【科研成果】</w:t>
      </w:r>
      <w:r>
        <w:rPr>
          <w:rFonts w:hint="default" w:ascii="Times New Roman" w:hAnsi="Times New Roman" w:eastAsia="宋体" w:cs="Times New Roman"/>
          <w:b w:val="0"/>
          <w:bCs w:val="0"/>
          <w:highlight w:val="none"/>
        </w:rPr>
        <w:t>在满足研究质量与学术规范的前提下：每个课题组基础目标为完成并署名发表 1 篇 IEEE 会议论文；高质量研究成果可进一步投稿 SCI 期刊（视论文质量与审稿结果而定）。</w:t>
      </w:r>
    </w:p>
    <w:p w14:paraId="7016A3CF">
      <w:pPr>
        <w:pStyle w:val="6"/>
        <w:numPr>
          <w:ilvl w:val="0"/>
          <w:numId w:val="0"/>
        </w:numPr>
        <w:spacing w:line="360" w:lineRule="auto"/>
        <w:ind w:leftChars="0"/>
        <w:rPr>
          <w:rFonts w:hint="default" w:ascii="Times New Roman" w:hAnsi="Times New Roman" w:eastAsia="宋体" w:cs="Times New Roman"/>
          <w:b/>
          <w:bCs/>
          <w:highlight w:val="none"/>
          <w:lang w:val="en-US" w:eastAsia="zh-CN"/>
        </w:rPr>
      </w:pPr>
    </w:p>
    <w:p w14:paraId="299D432C">
      <w:pPr>
        <w:pStyle w:val="6"/>
        <w:numPr>
          <w:ilvl w:val="0"/>
          <w:numId w:val="2"/>
        </w:numPr>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哈佛大学</w:t>
      </w:r>
    </w:p>
    <w:p w14:paraId="0C417EDF">
      <w:pPr>
        <w:pStyle w:val="6"/>
        <w:spacing w:line="360" w:lineRule="auto"/>
        <w:ind w:left="0"/>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default" w:ascii="Times New Roman" w:hAnsi="Times New Roman" w:eastAsia="宋体" w:cs="Times New Roman"/>
          <w:b w:val="0"/>
          <w:bCs w:val="0"/>
          <w:sz w:val="22"/>
          <w:szCs w:val="22"/>
          <w:highlight w:val="none"/>
          <w:lang w:val="en-US" w:eastAsia="zh-CN"/>
        </w:rPr>
        <w:t>5</w:t>
      </w:r>
    </w:p>
    <w:p w14:paraId="67C69E1A">
      <w:pPr>
        <w:pStyle w:val="6"/>
        <w:spacing w:line="360" w:lineRule="auto"/>
        <w:ind w:left="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项目主题：</w:t>
      </w:r>
    </w:p>
    <w:p w14:paraId="2C85EB6B">
      <w:pPr>
        <w:pStyle w:val="6"/>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b w:val="0"/>
          <w:bCs w:val="0"/>
          <w:sz w:val="22"/>
          <w:szCs w:val="22"/>
          <w:highlight w:val="none"/>
        </w:rPr>
        <w:t>人工智能</w:t>
      </w:r>
      <w:r>
        <w:rPr>
          <w:rFonts w:hint="eastAsia" w:ascii="Times New Roman" w:hAnsi="Times New Roman" w:cs="Times New Roman"/>
          <w:b w:val="0"/>
          <w:bCs w:val="0"/>
          <w:sz w:val="22"/>
          <w:szCs w:val="22"/>
          <w:highlight w:val="none"/>
          <w:lang w:val="en-US" w:eastAsia="zh-CN"/>
        </w:rPr>
        <w:t>与数据科学</w:t>
      </w:r>
    </w:p>
    <w:p w14:paraId="533C27B8">
      <w:pPr>
        <w:pStyle w:val="6"/>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b w:val="0"/>
          <w:bCs w:val="0"/>
          <w:sz w:val="22"/>
          <w:szCs w:val="22"/>
          <w:highlight w:val="none"/>
          <w:lang w:val="en-US"/>
        </w:rPr>
        <w:t>创新管理与决策思维</w:t>
      </w:r>
    </w:p>
    <w:p w14:paraId="0BD22C58">
      <w:pPr>
        <w:pStyle w:val="6"/>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b w:val="0"/>
          <w:bCs w:val="0"/>
          <w:sz w:val="22"/>
          <w:szCs w:val="22"/>
          <w:highlight w:val="none"/>
        </w:rPr>
        <w:t>内分泌生理学</w:t>
      </w:r>
      <w:r>
        <w:rPr>
          <w:rFonts w:hint="default" w:ascii="Times New Roman" w:hAnsi="Times New Roman" w:eastAsia="宋体" w:cs="Times New Roman"/>
          <w:b w:val="0"/>
          <w:bCs w:val="0"/>
          <w:sz w:val="22"/>
          <w:szCs w:val="22"/>
          <w:highlight w:val="none"/>
          <w:lang w:val="en-US"/>
        </w:rPr>
        <w:t xml:space="preserve"> </w:t>
      </w:r>
    </w:p>
    <w:p w14:paraId="1911590B">
      <w:pPr>
        <w:pStyle w:val="6"/>
        <w:spacing w:line="360" w:lineRule="auto"/>
        <w:ind w:left="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项目时间：</w:t>
      </w:r>
    </w:p>
    <w:p w14:paraId="0788AFA1">
      <w:pPr>
        <w:pStyle w:val="6"/>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寒假：</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w:t>
      </w:r>
      <w:r>
        <w:rPr>
          <w:rFonts w:hint="eastAsia" w:ascii="Times New Roman" w:hAnsi="Times New Roman" w:cs="Times New Roman"/>
          <w:b w:val="0"/>
          <w:bCs w:val="0"/>
          <w:sz w:val="22"/>
          <w:szCs w:val="22"/>
          <w:highlight w:val="none"/>
          <w:lang w:val="en-US" w:eastAsia="zh-CN"/>
        </w:rPr>
        <w:t>1月20日-2月1日（13天）</w:t>
      </w:r>
    </w:p>
    <w:p w14:paraId="370B2054">
      <w:pPr>
        <w:pStyle w:val="6"/>
        <w:numPr>
          <w:ilvl w:val="0"/>
          <w:numId w:val="3"/>
        </w:numPr>
        <w:spacing w:line="360" w:lineRule="auto"/>
        <w:rPr>
          <w:rFonts w:hint="default" w:ascii="Times New Roman" w:hAnsi="Times New Roman" w:eastAsia="宋体" w:cs="Times New Roman"/>
          <w:b w:val="0"/>
          <w:bCs w:val="0"/>
          <w:sz w:val="22"/>
          <w:szCs w:val="22"/>
          <w:highlight w:val="none"/>
        </w:rPr>
      </w:pPr>
      <w:r>
        <w:rPr>
          <w:rFonts w:hint="eastAsia" w:ascii="Times New Roman" w:hAnsi="Times New Roman" w:cs="Times New Roman"/>
          <w:b w:val="0"/>
          <w:bCs w:val="0"/>
          <w:sz w:val="22"/>
          <w:szCs w:val="22"/>
          <w:highlight w:val="none"/>
          <w:lang w:val="en-US" w:eastAsia="zh-CN"/>
        </w:rPr>
        <w:t>暑期：</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w:t>
      </w:r>
      <w:r>
        <w:rPr>
          <w:rFonts w:hint="default" w:ascii="Times New Roman" w:hAnsi="Times New Roman" w:eastAsia="宋体"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月</w:t>
      </w:r>
      <w:r>
        <w:rPr>
          <w:rFonts w:hint="eastAsia" w:ascii="Times New Roman" w:hAnsi="Times New Roman" w:cs="Times New Roman"/>
          <w:b w:val="0"/>
          <w:bCs w:val="0"/>
          <w:sz w:val="22"/>
          <w:szCs w:val="22"/>
          <w:highlight w:val="none"/>
          <w:lang w:val="en-US" w:eastAsia="zh-CN"/>
        </w:rPr>
        <w:t>1</w:t>
      </w:r>
      <w:r>
        <w:rPr>
          <w:rFonts w:hint="default" w:ascii="Times New Roman" w:hAnsi="Times New Roman" w:eastAsia="宋体" w:cs="Times New Roman"/>
          <w:b w:val="0"/>
          <w:bCs w:val="0"/>
          <w:sz w:val="22"/>
          <w:szCs w:val="22"/>
          <w:highlight w:val="none"/>
        </w:rPr>
        <w:t>日-</w:t>
      </w:r>
      <w:r>
        <w:rPr>
          <w:rFonts w:hint="default" w:ascii="Times New Roman" w:hAnsi="Times New Roman" w:eastAsia="宋体"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月1</w:t>
      </w:r>
      <w:r>
        <w:rPr>
          <w:rFonts w:hint="eastAsia" w:ascii="Times New Roman" w:hAnsi="Times New Roman" w:cs="Times New Roman"/>
          <w:b w:val="0"/>
          <w:bCs w:val="0"/>
          <w:sz w:val="22"/>
          <w:szCs w:val="22"/>
          <w:highlight w:val="none"/>
          <w:lang w:val="en-US" w:eastAsia="zh-CN"/>
        </w:rPr>
        <w:t>3</w:t>
      </w:r>
      <w:r>
        <w:rPr>
          <w:rFonts w:hint="default" w:ascii="Times New Roman" w:hAnsi="Times New Roman" w:eastAsia="宋体" w:cs="Times New Roman"/>
          <w:b w:val="0"/>
          <w:bCs w:val="0"/>
          <w:sz w:val="22"/>
          <w:szCs w:val="22"/>
          <w:highlight w:val="none"/>
        </w:rPr>
        <w:t>日（1</w:t>
      </w:r>
      <w:r>
        <w:rPr>
          <w:rFonts w:hint="default" w:ascii="Times New Roman" w:hAnsi="Times New Roman" w:eastAsia="宋体" w:cs="Times New Roman"/>
          <w:b w:val="0"/>
          <w:bCs w:val="0"/>
          <w:sz w:val="22"/>
          <w:szCs w:val="22"/>
          <w:highlight w:val="none"/>
          <w:lang w:val="en-US"/>
        </w:rPr>
        <w:t>3</w:t>
      </w:r>
      <w:r>
        <w:rPr>
          <w:rFonts w:hint="default" w:ascii="Times New Roman" w:hAnsi="Times New Roman" w:eastAsia="宋体" w:cs="Times New Roman"/>
          <w:b w:val="0"/>
          <w:bCs w:val="0"/>
          <w:sz w:val="22"/>
          <w:szCs w:val="22"/>
          <w:highlight w:val="none"/>
        </w:rPr>
        <w:t>天）</w:t>
      </w:r>
    </w:p>
    <w:p w14:paraId="28070482">
      <w:pPr>
        <w:pStyle w:val="6"/>
        <w:spacing w:line="360" w:lineRule="auto"/>
        <w:ind w:left="0"/>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b w:val="0"/>
          <w:bCs w:val="0"/>
          <w:sz w:val="22"/>
          <w:szCs w:val="22"/>
          <w:highlight w:val="none"/>
        </w:rPr>
        <w:t>31,</w:t>
      </w:r>
      <w:r>
        <w:rPr>
          <w:rFonts w:hint="eastAsia" w:ascii="Times New Roman" w:hAnsi="Times New Roman"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00元（</w:t>
      </w:r>
      <w:r>
        <w:rPr>
          <w:rFonts w:hint="default" w:ascii="Times New Roman" w:hAnsi="Times New Roman" w:eastAsia="宋体" w:cs="Times New Roman"/>
          <w:b w:val="0"/>
          <w:bCs w:val="0"/>
          <w:sz w:val="22"/>
          <w:szCs w:val="22"/>
          <w:highlight w:val="none"/>
          <w:lang w:val="en-US"/>
        </w:rPr>
        <w:t>含住宿）</w:t>
      </w:r>
    </w:p>
    <w:p w14:paraId="493D2BA2">
      <w:pPr>
        <w:pStyle w:val="6"/>
        <w:numPr>
          <w:ilvl w:val="0"/>
          <w:numId w:val="0"/>
        </w:numPr>
        <w:spacing w:line="360" w:lineRule="auto"/>
        <w:ind w:leftChars="0"/>
        <w:rPr>
          <w:rFonts w:hint="default" w:ascii="Times New Roman" w:hAnsi="Times New Roman" w:eastAsia="宋体" w:cs="Times New Roman"/>
          <w:b/>
          <w:bCs/>
          <w:sz w:val="22"/>
          <w:szCs w:val="22"/>
          <w:highlight w:val="none"/>
          <w:lang w:val="en-US" w:eastAsia="zh-CN"/>
        </w:rPr>
      </w:pPr>
      <w:r>
        <w:rPr>
          <w:rFonts w:hint="default" w:ascii="Times New Roman" w:hAnsi="Times New Roman" w:eastAsia="宋体" w:cs="Times New Roman"/>
          <w:b/>
          <w:bCs/>
          <w:sz w:val="22"/>
          <w:szCs w:val="22"/>
          <w:highlight w:val="none"/>
          <w:lang w:val="en-US" w:eastAsia="zh-CN"/>
        </w:rPr>
        <w:t>项目内容：</w:t>
      </w:r>
    </w:p>
    <w:p w14:paraId="6CF0BF33">
      <w:pPr>
        <w:pStyle w:val="6"/>
        <w:numPr>
          <w:ilvl w:val="0"/>
          <w:numId w:val="4"/>
        </w:numPr>
        <w:spacing w:line="360" w:lineRule="auto"/>
        <w:ind w:firstLineChars="0"/>
        <w:rPr>
          <w:rFonts w:hint="default" w:ascii="Times New Roman" w:hAnsi="Times New Roman" w:eastAsia="宋体" w:cs="Times New Roman"/>
          <w:b/>
          <w:bCs/>
          <w:color w:val="000000" w:themeColor="text1"/>
          <w:sz w:val="22"/>
          <w:szCs w:val="22"/>
          <w14:textFill>
            <w14:solidFill>
              <w14:schemeClr w14:val="tx1"/>
            </w14:solidFill>
          </w14:textFill>
        </w:rPr>
      </w:pPr>
      <w:r>
        <w:rPr>
          <w:rFonts w:hint="default" w:ascii="Times New Roman" w:hAnsi="Times New Roman" w:eastAsia="宋体" w:cs="Times New Roman"/>
          <w:b/>
          <w:bCs/>
          <w:color w:val="000000" w:themeColor="text1"/>
          <w:sz w:val="22"/>
          <w:szCs w:val="22"/>
          <w14:textFill>
            <w14:solidFill>
              <w14:schemeClr w14:val="tx1"/>
            </w14:solidFill>
          </w14:textFill>
        </w:rPr>
        <w:t>人工智能</w:t>
      </w:r>
      <w:r>
        <w:rPr>
          <w:rFonts w:hint="eastAsia" w:ascii="Times New Roman" w:hAnsi="Times New Roman" w:cs="Times New Roman"/>
          <w:b/>
          <w:bCs/>
          <w:color w:val="000000" w:themeColor="text1"/>
          <w:sz w:val="22"/>
          <w:szCs w:val="22"/>
          <w:lang w:val="en-US" w:eastAsia="zh-CN"/>
          <w14:textFill>
            <w14:solidFill>
              <w14:schemeClr w14:val="tx1"/>
            </w14:solidFill>
          </w14:textFill>
        </w:rPr>
        <w:t>与数据科学</w:t>
      </w:r>
    </w:p>
    <w:p w14:paraId="3CFC7CDC">
      <w:pPr>
        <w:pStyle w:val="6"/>
        <w:spacing w:line="360" w:lineRule="auto"/>
        <w:ind w:left="420" w:firstLine="0" w:firstLineChars="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课程重点是深入理解主机器学习算法的工作原理。使学生能够选择合适的方法来解决特定问题，并努力克服标准算法的局限性，从而获得专业上的竞争优势。课程将涵盖多个当前的研究领域，并提供在不同类型数据上实际操作的经验。</w:t>
      </w:r>
    </w:p>
    <w:p w14:paraId="2694E479">
      <w:pPr>
        <w:pStyle w:val="6"/>
        <w:numPr>
          <w:ilvl w:val="0"/>
          <w:numId w:val="4"/>
        </w:numPr>
        <w:spacing w:line="360" w:lineRule="auto"/>
        <w:ind w:firstLineChars="0"/>
        <w:rPr>
          <w:rFonts w:hint="default" w:ascii="Times New Roman" w:hAnsi="Times New Roman" w:eastAsia="宋体" w:cs="Times New Roman"/>
          <w:b/>
          <w:bCs/>
          <w:color w:val="000000" w:themeColor="text1"/>
          <w:sz w:val="22"/>
          <w:szCs w:val="22"/>
          <w14:textFill>
            <w14:solidFill>
              <w14:schemeClr w14:val="tx1"/>
            </w14:solidFill>
          </w14:textFill>
        </w:rPr>
      </w:pPr>
      <w:r>
        <w:rPr>
          <w:rFonts w:hint="default" w:ascii="Times New Roman" w:hAnsi="Times New Roman" w:eastAsia="宋体" w:cs="Times New Roman"/>
          <w:b/>
          <w:bCs/>
          <w:color w:val="000000" w:themeColor="text1"/>
          <w:sz w:val="22"/>
          <w:szCs w:val="22"/>
          <w14:textFill>
            <w14:solidFill>
              <w14:schemeClr w14:val="tx1"/>
            </w14:solidFill>
          </w14:textFill>
        </w:rPr>
        <w:t>创新管理与决策思维</w:t>
      </w:r>
    </w:p>
    <w:p w14:paraId="4684315B">
      <w:pPr>
        <w:pStyle w:val="6"/>
        <w:spacing w:line="360" w:lineRule="auto"/>
        <w:ind w:left="420" w:firstLine="0" w:firstLineChars="0"/>
        <w:rPr>
          <w:rFonts w:hint="default" w:ascii="Times New Roman" w:hAnsi="Times New Roman" w:eastAsia="宋体" w:cs="Times New Roman"/>
          <w:sz w:val="22"/>
          <w:szCs w:val="22"/>
        </w:rPr>
      </w:pPr>
      <w:r>
        <w:rPr>
          <w:rFonts w:hint="default" w:ascii="Times New Roman" w:hAnsi="Times New Roman" w:eastAsia="宋体" w:cs="Times New Roman"/>
          <w:sz w:val="22"/>
          <w:szCs w:val="22"/>
        </w:rPr>
        <w:t>课程帮助学生在复杂局面下保持清醒判断，锚定战略重点，强化应变与决策水平。项目高度重视团队协作，通过体系化的训练，带领学员学会挖掘发展机遇，跳出固有思维定式，同时掌握化解组织内部阻力、推动创新落地的实操能力。</w:t>
      </w:r>
    </w:p>
    <w:p w14:paraId="069490AA">
      <w:pPr>
        <w:pStyle w:val="6"/>
        <w:numPr>
          <w:ilvl w:val="0"/>
          <w:numId w:val="4"/>
        </w:numPr>
        <w:spacing w:line="360" w:lineRule="auto"/>
        <w:ind w:firstLineChars="0"/>
        <w:rPr>
          <w:rFonts w:hint="default" w:ascii="Times New Roman" w:hAnsi="Times New Roman" w:eastAsia="宋体" w:cs="Times New Roman"/>
          <w:b/>
          <w:bCs/>
          <w:sz w:val="22"/>
          <w:szCs w:val="22"/>
        </w:rPr>
      </w:pPr>
      <w:r>
        <w:rPr>
          <w:rFonts w:hint="default" w:ascii="Times New Roman" w:hAnsi="Times New Roman" w:eastAsia="宋体" w:cs="Times New Roman"/>
          <w:b/>
          <w:bCs/>
          <w:color w:val="000000" w:themeColor="text1"/>
          <w:sz w:val="22"/>
          <w:szCs w:val="22"/>
          <w14:textFill>
            <w14:solidFill>
              <w14:schemeClr w14:val="tx1"/>
            </w14:solidFill>
          </w14:textFill>
        </w:rPr>
        <w:t>内分泌生理学</w:t>
      </w:r>
    </w:p>
    <w:p w14:paraId="2E7A09B8">
      <w:pPr>
        <w:pStyle w:val="6"/>
        <w:spacing w:line="360" w:lineRule="auto"/>
        <w:ind w:left="420" w:firstLine="0" w:firstLineChars="0"/>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color w:val="000000"/>
          <w:kern w:val="0"/>
          <w:sz w:val="22"/>
          <w:szCs w:val="22"/>
        </w:rPr>
        <w:t>课程聚焦于激素对多种生理功能的影响，从能量供应到生殖再到行为，激素在大多数生理过程中发挥着关键作用。大多数人提到内分泌学时，通常会联想到垂体、甲状腺、胰腺或其他腺体，然而，心脏、肾脏、肝脏、皮肤、脂肪和大脑等多个组织也具备内分泌功能。课程将深入探讨激素如何在这些系统中独立或共同作用，调节包括行为在内的各类正常生理功能。课程的目标是为学生提供关于激素作用的基本知识，并使学生能够运用这些知识推断出激素系统如何帮助人体应对日常生活中的各种情境，甚至在极端情况下的反应。</w:t>
      </w:r>
    </w:p>
    <w:p w14:paraId="7E792BAF">
      <w:pPr>
        <w:pStyle w:val="6"/>
        <w:spacing w:line="360" w:lineRule="auto"/>
        <w:ind w:left="0"/>
        <w:rPr>
          <w:rFonts w:ascii="Arial Narrow" w:hAnsi="Arial Narrow" w:cs="Calibri"/>
        </w:rPr>
      </w:pPr>
      <w:r>
        <w:rPr>
          <w:rFonts w:hint="default" w:ascii="Times New Roman" w:hAnsi="Times New Roman" w:eastAsia="宋体" w:cs="Times New Roman"/>
          <w:b/>
          <w:bCs/>
          <w:highlight w:val="none"/>
        </w:rPr>
        <w:t>项目</w:t>
      </w:r>
      <w:r>
        <w:rPr>
          <w:rFonts w:hint="eastAsia" w:ascii="Times New Roman" w:hAnsi="Times New Roman" w:eastAsia="宋体" w:cs="Times New Roman"/>
          <w:b/>
          <w:bCs/>
          <w:highlight w:val="none"/>
          <w:lang w:val="en-US" w:eastAsia="zh-CN"/>
        </w:rPr>
        <w:t>收获</w:t>
      </w:r>
      <w:r>
        <w:rPr>
          <w:rFonts w:hint="default" w:ascii="Times New Roman" w:hAnsi="Times New Roman" w:eastAsia="宋体" w:cs="Times New Roman"/>
          <w:b/>
          <w:bCs/>
          <w:highlight w:val="none"/>
        </w:rPr>
        <w:t>：</w:t>
      </w:r>
      <w:r>
        <w:rPr>
          <w:rFonts w:hint="eastAsia" w:ascii="Times New Roman" w:hAnsi="Times New Roman" w:cs="Calibri"/>
          <w:kern w:val="0"/>
          <w:szCs w:val="21"/>
          <w:lang w:val="en-US"/>
        </w:rPr>
        <w:t>项目结束后将获得哈佛大学</w:t>
      </w:r>
      <w:r>
        <w:rPr>
          <w:rFonts w:ascii="Times New Roman" w:hAnsi="Times New Roman" w:cs="Calibri"/>
          <w:kern w:val="0"/>
          <w:szCs w:val="21"/>
          <w:lang w:val="en-US"/>
        </w:rPr>
        <w:t>H</w:t>
      </w:r>
      <w:r>
        <w:rPr>
          <w:rFonts w:hint="eastAsia" w:ascii="Times New Roman" w:hAnsi="Times New Roman" w:cs="Calibri"/>
          <w:kern w:val="0"/>
          <w:szCs w:val="21"/>
          <w:lang w:val="en-US"/>
        </w:rPr>
        <w:t>a</w:t>
      </w:r>
      <w:r>
        <w:rPr>
          <w:rFonts w:ascii="Times New Roman" w:hAnsi="Times New Roman" w:cs="Calibri"/>
          <w:kern w:val="0"/>
          <w:szCs w:val="21"/>
          <w:lang w:val="en-US"/>
        </w:rPr>
        <w:t>rvard Student Agencies</w:t>
      </w:r>
      <w:r>
        <w:rPr>
          <w:rFonts w:hint="eastAsia" w:ascii="Times New Roman" w:hAnsi="Times New Roman" w:cs="Calibri"/>
          <w:kern w:val="0"/>
          <w:szCs w:val="21"/>
          <w:lang w:val="en-US"/>
        </w:rPr>
        <w:t>颁发的项目结业证书和成绩评定单。</w:t>
      </w:r>
    </w:p>
    <w:p w14:paraId="3787D823">
      <w:pPr>
        <w:spacing w:line="360" w:lineRule="auto"/>
      </w:pPr>
    </w:p>
    <w:p w14:paraId="006CC665">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项目优势：</w:t>
      </w:r>
    </w:p>
    <w:p w14:paraId="6803CC55">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 xml:space="preserve">1. </w:t>
      </w:r>
      <w:r>
        <w:rPr>
          <w:rFonts w:hint="default" w:ascii="Times New Roman" w:hAnsi="Times New Roman" w:eastAsia="宋体" w:cs="Times New Roman"/>
          <w:lang w:val="en-US"/>
        </w:rPr>
        <w:t>世界名校官方课程，课程质量有保障；</w:t>
      </w:r>
    </w:p>
    <w:p w14:paraId="74C2C932">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2. 沉浸式体验名校</w:t>
      </w:r>
      <w:r>
        <w:rPr>
          <w:rFonts w:hint="default" w:ascii="Times New Roman" w:hAnsi="Times New Roman" w:eastAsia="宋体" w:cs="Times New Roman"/>
          <w:lang w:val="en-US"/>
        </w:rPr>
        <w:t>课堂，</w:t>
      </w:r>
      <w:r>
        <w:rPr>
          <w:rFonts w:hint="default" w:ascii="Times New Roman" w:hAnsi="Times New Roman" w:eastAsia="宋体" w:cs="Times New Roman"/>
        </w:rPr>
        <w:t>感受多元化学习氛围；</w:t>
      </w:r>
    </w:p>
    <w:p w14:paraId="6FAD732E">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3. 项目结束后将获得世界名校颁发的项目结业证书</w:t>
      </w:r>
      <w:r>
        <w:rPr>
          <w:rFonts w:hint="default" w:ascii="Times New Roman" w:hAnsi="Times New Roman" w:eastAsia="宋体" w:cs="Times New Roman"/>
          <w:lang w:val="en-US"/>
        </w:rPr>
        <w:t>或成绩单</w:t>
      </w:r>
      <w:r>
        <w:rPr>
          <w:rFonts w:hint="default" w:ascii="Times New Roman" w:hAnsi="Times New Roman" w:eastAsia="宋体" w:cs="Times New Roman"/>
          <w:lang w:val="en-US" w:eastAsia="zh-CN"/>
        </w:rPr>
        <w:t>或推荐信</w:t>
      </w:r>
      <w:r>
        <w:rPr>
          <w:rFonts w:hint="default" w:ascii="Times New Roman" w:hAnsi="Times New Roman" w:eastAsia="宋体" w:cs="Times New Roman"/>
        </w:rPr>
        <w:t>；</w:t>
      </w:r>
    </w:p>
    <w:p w14:paraId="6C289AD4">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4. 全面提高学术能力、外语能力、跨文化交际和国际胜任力。</w:t>
      </w:r>
    </w:p>
    <w:p w14:paraId="73A84351">
      <w:pPr>
        <w:spacing w:line="360" w:lineRule="auto"/>
        <w:rPr>
          <w:rFonts w:hint="eastAsia" w:eastAsia="宋体"/>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146139"/>
    <w:multiLevelType w:val="singleLevel"/>
    <w:tmpl w:val="AC146139"/>
    <w:lvl w:ilvl="0" w:tentative="0">
      <w:start w:val="1"/>
      <w:numFmt w:val="bullet"/>
      <w:lvlText w:val=""/>
      <w:lvlJc w:val="left"/>
      <w:pPr>
        <w:ind w:left="420" w:hanging="420"/>
      </w:pPr>
      <w:rPr>
        <w:rFonts w:hint="default" w:ascii="Wingdings" w:hAnsi="Wingdings"/>
      </w:rPr>
    </w:lvl>
  </w:abstractNum>
  <w:abstractNum w:abstractNumId="1">
    <w:nsid w:val="F4402505"/>
    <w:multiLevelType w:val="singleLevel"/>
    <w:tmpl w:val="F4402505"/>
    <w:lvl w:ilvl="0" w:tentative="0">
      <w:start w:val="1"/>
      <w:numFmt w:val="decimal"/>
      <w:lvlText w:val="%1)"/>
      <w:lvlJc w:val="left"/>
      <w:pPr>
        <w:tabs>
          <w:tab w:val="left" w:pos="420"/>
        </w:tabs>
        <w:ind w:left="845" w:hanging="425"/>
      </w:pPr>
      <w:rPr>
        <w:rFonts w:hint="default"/>
      </w:rPr>
    </w:lvl>
  </w:abstractNum>
  <w:abstractNum w:abstractNumId="2">
    <w:nsid w:val="115BA6C8"/>
    <w:multiLevelType w:val="singleLevel"/>
    <w:tmpl w:val="115BA6C8"/>
    <w:lvl w:ilvl="0" w:tentative="0">
      <w:start w:val="1"/>
      <w:numFmt w:val="chineseCounting"/>
      <w:suff w:val="nothing"/>
      <w:lvlText w:val="%1、"/>
      <w:lvlJc w:val="left"/>
      <w:pPr>
        <w:ind w:left="0" w:firstLine="420"/>
      </w:pPr>
      <w:rPr>
        <w:rFonts w:hint="eastAsia"/>
      </w:rPr>
    </w:lvl>
  </w:abstractNum>
  <w:abstractNum w:abstractNumId="3">
    <w:nsid w:val="13530DA8"/>
    <w:multiLevelType w:val="multilevel"/>
    <w:tmpl w:val="13530DA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71A1103D"/>
    <w:multiLevelType w:val="multilevel"/>
    <w:tmpl w:val="71A1103D"/>
    <w:lvl w:ilvl="0" w:tentative="0">
      <w:start w:val="1"/>
      <w:numFmt w:val="decimal"/>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AF50D4"/>
    <w:rsid w:val="3A8A1A29"/>
    <w:rsid w:val="46BF7365"/>
    <w:rsid w:val="55754687"/>
    <w:rsid w:val="72182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宋体" w:hAnsi="宋体" w:eastAsia="宋体" w:cstheme="minorBidi"/>
      <w:kern w:val="2"/>
      <w:sz w:val="22"/>
      <w:szCs w:val="22"/>
      <w:lang w:val="en-GB" w:eastAsia="zh-CN" w:bidi="ar-SA"/>
      <w14:ligatures w14:val="standardContextual"/>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jc w:val="left"/>
    </w:pPr>
    <w:rPr>
      <w:rFonts w:cs="宋体"/>
      <w:kern w:val="0"/>
      <w:sz w:val="24"/>
      <w:szCs w:val="24"/>
      <w:lang w:val="en-US"/>
      <w14:ligatures w14:val="none"/>
    </w:rPr>
  </w:style>
  <w:style w:type="character" w:styleId="5">
    <w:name w:val="Hyperlink"/>
    <w:basedOn w:val="4"/>
    <w:qFormat/>
    <w:uiPriority w:val="0"/>
    <w:rPr>
      <w:color w:val="0000FF"/>
      <w:u w:val="single"/>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2301</Words>
  <Characters>2600</Characters>
  <Lines>0</Lines>
  <Paragraphs>0</Paragraphs>
  <TotalTime>0</TotalTime>
  <ScaleCrop>false</ScaleCrop>
  <LinksUpToDate>false</LinksUpToDate>
  <CharactersWithSpaces>2636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2026-04-21T05:57:00Z</dcterms:created>
  <dc:creator>Sep17</dc:creator>
  <cp:lastModifiedBy>LKS</cp:lastModifiedBy>
  <dcterms:modified xsi:type="dcterms:W3CDTF">2026-10-13T07:57:09Z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eyJoZGlkIjoiNDk1Zjc1YzkzY2MyMDE5MTkwYzcwNzAxNTA2YjZhY2IiLCJ1c2VySWQiOiIyNzU3ODEzNTMifQ==</vt:lpwstr>
  </property>
  <property fmtid="{D5CDD505-2E9C-101B-9397-08002B2CF9AE}" pid="4" name="ICV">
    <vt:lpwstr>8E8071046B8B44439CBAC1426578CE44_12</vt:lpwstr>
  </property>
</Properties>
</file>