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Chars="0"/>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eastAsia="zh-CN"/>
        </w:rPr>
        <w:t>附件</w:t>
      </w:r>
      <w:r>
        <w:rPr>
          <w:rFonts w:hint="eastAsia" w:ascii="仿宋_GB2312" w:eastAsia="仿宋_GB2312"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Chars="0"/>
        <w:jc w:val="center"/>
        <w:textAlignment w:val="auto"/>
        <w:rPr>
          <w:rFonts w:hint="eastAsia" w:ascii="方正小标宋简体" w:hAnsi="方正小标宋简体" w:eastAsia="方正小标宋简体" w:cs="方正小标宋简体"/>
          <w:sz w:val="36"/>
          <w:szCs w:val="36"/>
          <w:highlight w:val="none"/>
          <w:lang w:val="en-US" w:eastAsia="zh-CN"/>
        </w:rPr>
      </w:pPr>
      <w:bookmarkStart w:id="0" w:name="_GoBack"/>
      <w:r>
        <w:rPr>
          <w:rFonts w:hint="eastAsia" w:ascii="方正小标宋简体" w:hAnsi="方正小标宋简体" w:eastAsia="方正小标宋简体" w:cs="方正小标宋简体"/>
          <w:sz w:val="36"/>
          <w:szCs w:val="36"/>
          <w:highlight w:val="none"/>
          <w:lang w:val="en-US" w:eastAsia="zh-CN"/>
        </w:rPr>
        <w:t>2024年度高层次项目中外双导师实地学术科研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Chars="0"/>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课题列表</w:t>
      </w:r>
    </w:p>
    <w:bookmarkEnd w:id="0"/>
    <w:tbl>
      <w:tblPr>
        <w:tblStyle w:val="2"/>
        <w:tblW w:w="5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107"/>
        <w:gridCol w:w="1800"/>
        <w:gridCol w:w="762"/>
        <w:gridCol w:w="732"/>
        <w:gridCol w:w="136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00" w:type="pct"/>
            <w:gridSpan w:val="7"/>
            <w:vAlign w:val="center"/>
          </w:tcPr>
          <w:p>
            <w:pPr>
              <w:jc w:val="center"/>
              <w:rPr>
                <w:rFonts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项目类型：</w:t>
            </w:r>
            <w:r>
              <w:rPr>
                <w:rFonts w:ascii="仿宋_GB2312" w:hAnsi="仿宋_GB2312" w:eastAsia="仿宋_GB2312" w:cs="仿宋_GB2312"/>
                <w:b/>
                <w:bCs/>
                <w:color w:val="000000"/>
                <w:sz w:val="24"/>
                <w:highlight w:val="none"/>
              </w:rPr>
              <w:t>学术研究+独作论文版</w:t>
            </w:r>
            <w:r>
              <w:rPr>
                <w:rFonts w:hint="eastAsia" w:ascii="仿宋_GB2312" w:hAnsi="仿宋_GB2312" w:eastAsia="仿宋_GB2312" w:cs="仿宋_GB2312"/>
                <w:b/>
                <w:bCs/>
                <w:color w:val="000000"/>
                <w:sz w:val="24"/>
                <w:highlight w:val="none"/>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编号</w:t>
            </w:r>
          </w:p>
        </w:tc>
        <w:tc>
          <w:tcPr>
            <w:tcW w:w="1585"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课题名称</w:t>
            </w:r>
          </w:p>
        </w:tc>
        <w:tc>
          <w:tcPr>
            <w:tcW w:w="918"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外方导师</w:t>
            </w:r>
          </w:p>
        </w:tc>
        <w:tc>
          <w:tcPr>
            <w:tcW w:w="388"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城市</w:t>
            </w:r>
          </w:p>
        </w:tc>
        <w:tc>
          <w:tcPr>
            <w:tcW w:w="373"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期数</w:t>
            </w:r>
          </w:p>
        </w:tc>
        <w:tc>
          <w:tcPr>
            <w:tcW w:w="697"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开课时间</w:t>
            </w:r>
          </w:p>
        </w:tc>
        <w:tc>
          <w:tcPr>
            <w:tcW w:w="656"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结课时间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p>
        </w:tc>
        <w:tc>
          <w:tcPr>
            <w:tcW w:w="1585" w:type="pct"/>
            <w:vAlign w:val="center"/>
          </w:tcPr>
          <w:p>
            <w:pPr>
              <w:widowControl/>
              <w:jc w:val="center"/>
              <w:rPr>
                <w:rFonts w:ascii="仿宋_GB2312" w:hAnsi="仿宋_GB2312" w:eastAsia="仿宋_GB2312"/>
                <w:color w:val="000000"/>
                <w:highlight w:val="none"/>
              </w:rPr>
            </w:pPr>
            <w:r>
              <w:rPr>
                <w:rFonts w:hint="eastAsia" w:ascii="仿宋_GB2312" w:hAnsi="仿宋_GB2312" w:eastAsia="仿宋_GB2312"/>
                <w:color w:val="000000"/>
                <w:highlight w:val="none"/>
              </w:rPr>
              <w:t>金融证券学专题：成功的金融投资都是反人性的吗？如何摆脱心理账户误导 应对“割肉”与“套牢”的选择困境</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Edoardo Gallo</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剑桥大学经济学副教授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2024/7/20</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行为经济学专题：人类非理性决策的实验解读与社会经济中的心理学</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Edoardo Gallo</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剑桥大学经济学副教授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2024/7/20</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建筑设计： 当代建筑的关系方法研究  悉尼歌剧院融合创意与市场多样互动探索建筑实践与创新</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Albena Yaneva</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哥伦比亚大学建筑理论教授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城市设计: 当代城市关系方法研究 探索创意空间改造促进城市活力与发展以象形图和标识系统探讨城市空间</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Albena Yaneva</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哥伦比亚大学建筑理论教授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传媒学专题：探究文化元素的影视化呈现与传播——如何在国际影片中讲一个动人的本土故事？</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David Howard</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南加州大学电影艺术教授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6</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短片拍摄课题：剧本研讨、镜头运位和剪辑技术应用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David Howard</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南加州大学电影艺术教授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7</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进化生物学专题：探究物种形成与生命进化树的奥秘，解析生物进化对人类健康和社会的影响</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Dustin Brisson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宾夕法尼亚大学生物学教授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8</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应用数学专题：探索偏微分方程，傅里叶分析和拉格朗日方程，解析数学模型在科学与工程学中的实践应用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Ferruccio Renzoni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伦敦大学学院物理学教授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9</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电子电气工程专题： 探究5G通信的数据传输与电磁学基础， GPS、北斗卫星及雷达传感器应用研究</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Ferruccio Renzoni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伦敦大学学院物理学教授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0</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儿童文学与幼儿教育：从动画与绘本中找寻“童年的纸飞机”，探究孩童压力与儿童文学的教育意义</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Joe Sutliff Sanders</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剑桥大学英语文学教授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1</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语言教育专题：探究语义语用学在英语教学中的有效实践和应用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Kimberly Ferrario</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南加州大学教育学教授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2</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数据科学与统计学专题：从数据可视化到故事化分析——基于R语言的数据挖掘与统计实战</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Mathew Curtis</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南加州大学传播学临床教授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lang w:val="de-DE"/>
              </w:rPr>
            </w:pPr>
            <w:r>
              <w:rPr>
                <w:rFonts w:hint="eastAsia" w:ascii="仿宋_GB2312" w:hAnsi="仿宋_GB2312" w:eastAsia="仿宋_GB2312" w:cs="仿宋_GB2312"/>
                <w:color w:val="000000"/>
                <w:sz w:val="24"/>
                <w:highlight w:val="none"/>
                <w:lang w:val="de-DE"/>
              </w:rPr>
              <w:t>1</w:t>
            </w:r>
            <w:r>
              <w:rPr>
                <w:rFonts w:ascii="仿宋_GB2312" w:hAnsi="仿宋_GB2312" w:eastAsia="仿宋_GB2312" w:cs="仿宋_GB2312"/>
                <w:color w:val="000000"/>
                <w:sz w:val="24"/>
                <w:highlight w:val="none"/>
                <w:lang w:val="de-DE"/>
              </w:rPr>
              <w:t>3</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企业营销战略分析：“百度一下，你就知道”的底层逻辑，探究洗脑广告语如何轻松坐拥亿万客户</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Mathew Curtis</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南加州大学传播学临床教授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4</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知识产权法专题：国际视角下的品牌保护政策及商标法的实践应用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Robert Burrell</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牛津大学法学教授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5</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法律与人工智能专题：聚焦法律监管下的“AI善治” 如何防范AI大模型变革浪潮下的隐私和数据泄露风险</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Robert Burrell</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牛津大学法学教授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6</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新闻学专题：信息的“不实”与"虚假"，数字时代的传播理论与行为研究——涉及敏感信息的传播策略</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William Drummond</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加州大学伯克利分校新闻学教授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7</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新媒体与社会学研究专题：女性权利沿革与性别平等</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William Drummond</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加州大学伯克利分校新闻学教授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8</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PPE与政治经济史专题：从工业时代到现代资本主义体系的沿革从重大历史事件洞悉美国社会思想演变与政体塑造</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Andrew Preston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剑桥大学历史学教授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w:t>
            </w:r>
            <w:r>
              <w:rPr>
                <w:rFonts w:ascii="仿宋_GB2312" w:hAnsi="仿宋_GB2312" w:eastAsia="仿宋_GB2312" w:cs="仿宋_GB2312"/>
                <w:color w:val="000000"/>
                <w:sz w:val="24"/>
                <w:highlight w:val="none"/>
              </w:rPr>
              <w:t>9</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能源科学与环境工程专题：剖析清洁能源技术与气候变化对策 构建绿色技术的可持续发展未来</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Budimir Rosic</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牛津大学机械工程教授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0</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机械工程专题：复杂流体与热力学，能量传递原理与资源可持续性</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Budimir Rosic</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牛津大学机械工程教授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1</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药物研发与制药工程：药品生产成本控制、试验监管与工业生产 以他汀类降脂药为例解读新药上市的全流程</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Michael Munday</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伦敦大学学院生命科学教授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2</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社会心理学专题： 烟草、酒精和药物成瘾的心理学干预与污名化 ——难言之“瘾”为何成为难言之隐</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Michelle R. Kaufman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约翰斯霍普金斯大学公共卫生教授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3</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媒体与健康：社交媒体和网络如何塑造青春期的健康产出</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Michelle R. Kaufman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约翰斯霍普金斯大学公共卫生教授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4</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纯数学专题：数论在密码系统中的应用——四大定理证明与丢番图方程求解</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Paolo Cascini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帝国理工学院数学教授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5</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自然语言处理 NLP 课题：探究语法、语义的数学模型诠释——从机器学习算法到智能对话模型实战</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Weiwei Sun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剑桥大学计算机科学副教授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6</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人工智能专题： 机器学习算法和模型在Python程序语言中的实践 如何基于真实文本数据实现情感分析</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Weiwei Sun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剑桥大学计算机科学副教授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北京</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7</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数学专题：概率论与统计学的实际应用——以经典赌桌游戏为例</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Alessandra Iozzi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苏黎世联邦理工学院数学系教授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8</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运筹学与最优化模型专题：数据驱动的工程问题决策实战——如何通过整数规划模型实现电力系统经济调度方法</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Alessandro Astolfi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帝国理工学院电气工程教授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w:t>
            </w:r>
            <w:r>
              <w:rPr>
                <w:rFonts w:ascii="仿宋_GB2312" w:hAnsi="仿宋_GB2312" w:eastAsia="仿宋_GB2312" w:cs="仿宋_GB2312"/>
                <w:color w:val="000000"/>
                <w:sz w:val="24"/>
                <w:highlight w:val="none"/>
              </w:rPr>
              <w:t>9</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公平教育学：一视同仁实现平等还是因材施教追求公平？</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Andrea M. Kane</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宾夕法尼亚大学教育学教授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0</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工程管理专题：决策制定风险分析和投资评估模型</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Baabak Ashuri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佐治亚理工学院土木工程教授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1</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构建未来：民用基础设施系统 创新策略与可持续解决方案——案例研究方法</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Baabak Ashuri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佐治亚理工学院土木工程教授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2</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热物理学专题：热机、热力学定律与热平衡——利用玻耳兹曼统计力学解释熵的本质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Andre Leclair</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康奈尔大学物理学教授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3</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人工智能专题：神经形态智能的研究和探索——机器之“心”</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Giacomo Indiveri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苏黎世联邦理工学院神经信息学教授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4</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电子工程实训：探索半导体物理和电路概念在硅基突触和神经元中的应用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Giacomo Indiveri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苏黎世联邦理工学院神经信息学教授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5</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MIS 信息系统管理专题：探究商业信息管理与数据支持决策的技术基础 ——以CRM平台的搭建与开发为例</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Jean-Claude Franchitti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纽约大学计算机科学教授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6</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虚拟现实：基于Unity3D的场景模拟与MR技术的设备端开发</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Jean-Claude Franchitti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纽约大学计算机科学教授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7</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ESG专题：环境经济学视角下的能源转型与碳定价研究 中国企业应如何开展国际合作推动全球可持续经济发展？</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Lorenzo Lotti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伦敦大学学院经济学副教授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8</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生物学专题： DNA与染色体结构分析 基因测序技术在冠状病毒与农作物育种中的应用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Michael Deyholos</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英属哥伦比亚大学生物信息学教授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w:t>
            </w:r>
            <w:r>
              <w:rPr>
                <w:rFonts w:ascii="仿宋_GB2312" w:hAnsi="仿宋_GB2312" w:eastAsia="仿宋_GB2312" w:cs="仿宋_GB2312"/>
                <w:color w:val="000000"/>
                <w:sz w:val="24"/>
                <w:highlight w:val="none"/>
              </w:rPr>
              <w:t>9</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生物信息学：新型冠状病毒下的基因分析和疾病预防</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Michael Deyholos</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英属哥伦比亚大学生物信息学教授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0</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公司金融专题：探究公司资本结构与风投管理，通过模拟实战解读企业并购决策</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Paul Armstrong-Taylor</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约翰斯霍普金斯大学国际经济教授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成都</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1</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心理学专题：探究条件反射的心理机制，分析激励式学习背后的底层逻辑</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Henry Yin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杜克大学神经学教授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2</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脑科学与生命科学：探究人类大脑结构与脑障碍成因，通过神经解剖学解读帕金森与精神分裂</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Henry Yin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杜克大学神经学教授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3</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航空航天工程：飞机、火箭和宇宙飞船中的空气动力学原理与应用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Ian Eames</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伦敦大学学院机械工程教授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4</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网页及程序编写专题： CSS、HTML语言应用到AI开发 以电商网站为例探索网页及程序设计研究及实践</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Jamie Vicary</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剑桥大学计算机科学教授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5</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人工智能：神经网络与深度学习解析 探究机器学习算法在网络安全中的实际应用</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Jamie Vicary</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剑桥大学计算机科学教授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6</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公共卫生专题：基于智慧医疗系统的全民健康促进与“未病先防” 城市人口老龄化背景下的医疗服务挑战与应对</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Jennifer Wagman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加州大学洛杉矶分校公共卫生教授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7</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性别研究专题：关注“LGBTQ群体”的定制化医疗与健康服务 探索性别平等公共政策的制定与宣传</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Jennifer Wagman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加州大学洛杉矶分校公共卫生教授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8</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管理学与创新创业：以创意引领的市场洞察与产品设计 如何以“原型测试”快速验证市场需求？</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Oguz A. Acar</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伦敦国王学院营销与创新教授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w:t>
            </w:r>
            <w:r>
              <w:rPr>
                <w:rFonts w:ascii="仿宋_GB2312" w:hAnsi="仿宋_GB2312" w:eastAsia="仿宋_GB2312" w:cs="仿宋_GB2312"/>
                <w:color w:val="000000"/>
                <w:sz w:val="24"/>
                <w:highlight w:val="none"/>
              </w:rPr>
              <w:t>9</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市场营销课题：数字时代营销战略定位、差异化与市场细分研究</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Oguz A. Acar</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伦敦国王学院营销与创新教授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r>
              <w:rPr>
                <w:rFonts w:ascii="仿宋_GB2312" w:hAnsi="仿宋_GB2312" w:eastAsia="仿宋_GB2312" w:cs="仿宋_GB2312"/>
                <w:color w:val="000000"/>
                <w:sz w:val="24"/>
                <w:highlight w:val="none"/>
              </w:rPr>
              <w:t>0</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物理学专题：从夸克到黑洞，粒子衰变如何牵动宇宙膨胀——借助量子理论追求物理界统一定律</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Philip Clark</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爱丁堡大学物理学教授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r>
              <w:rPr>
                <w:rFonts w:ascii="仿宋_GB2312" w:hAnsi="仿宋_GB2312" w:eastAsia="仿宋_GB2312" w:cs="仿宋_GB2312"/>
                <w:color w:val="000000"/>
                <w:sz w:val="24"/>
                <w:highlight w:val="none"/>
              </w:rPr>
              <w:t>1</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环境科学: 以“欧洲热浪”等极端天气为例解读气候变化——利用“雏菊世界模型”探寻可持续发展的未来方向</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Wenhong Li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杜克大学环境科学教授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一期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2024/7/22</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r>
              <w:rPr>
                <w:rFonts w:ascii="仿宋_GB2312" w:hAnsi="仿宋_GB2312" w:eastAsia="仿宋_GB2312" w:cs="仿宋_GB2312"/>
                <w:color w:val="000000"/>
                <w:sz w:val="24"/>
                <w:highlight w:val="none"/>
              </w:rPr>
              <w:t>2</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语言教育专题：双语课堂与教学法——从阅读文本评估到创意写作工坊设计</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Carmen M. Martinez-Roldan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哥伦比亚大学教育学教授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r>
              <w:rPr>
                <w:rFonts w:ascii="仿宋_GB2312" w:hAnsi="仿宋_GB2312" w:eastAsia="仿宋_GB2312" w:cs="仿宋_GB2312"/>
                <w:color w:val="000000"/>
                <w:sz w:val="24"/>
                <w:highlight w:val="none"/>
              </w:rPr>
              <w:t>3</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潮流文化与城市全球化：躺平还是蛰伏？Z世代的反抗与救赎，探索艺术媒体背后的社会文化</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Daniel E. Agbiboa</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哈佛大学人类学教授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r>
              <w:rPr>
                <w:rFonts w:ascii="仿宋_GB2312" w:hAnsi="仿宋_GB2312" w:eastAsia="仿宋_GB2312" w:cs="仿宋_GB2312"/>
                <w:color w:val="000000"/>
                <w:sz w:val="24"/>
                <w:highlight w:val="none"/>
              </w:rPr>
              <w:t>4</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生活中的化学：从食品安全，食品制作到可持续发展，探索化学在生活中的“黑科技”</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Roberto Rinaldi</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帝国理工学院化学工程副教授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0" w:type="pct"/>
            <w:vAlign w:val="center"/>
          </w:tcPr>
          <w:p>
            <w:pPr>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w:t>
            </w:r>
            <w:r>
              <w:rPr>
                <w:rFonts w:ascii="仿宋_GB2312" w:hAnsi="仿宋_GB2312" w:eastAsia="仿宋_GB2312" w:cs="仿宋_GB2312"/>
                <w:color w:val="000000"/>
                <w:sz w:val="24"/>
                <w:highlight w:val="none"/>
              </w:rPr>
              <w:t>5</w:t>
            </w:r>
          </w:p>
        </w:tc>
        <w:tc>
          <w:tcPr>
            <w:tcW w:w="1585"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材料创新与电子工程EE专题：探究前沿半导体加工与纳米技术在环保新能源领域中的应用及发展</w:t>
            </w:r>
          </w:p>
        </w:tc>
        <w:tc>
          <w:tcPr>
            <w:tcW w:w="91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Stefan Guldin</w:t>
            </w:r>
          </w:p>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伦敦大学学院纳米材料教授</w:t>
            </w:r>
          </w:p>
        </w:tc>
        <w:tc>
          <w:tcPr>
            <w:tcW w:w="388"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上海</w:t>
            </w:r>
          </w:p>
        </w:tc>
        <w:tc>
          <w:tcPr>
            <w:tcW w:w="373"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二期</w:t>
            </w:r>
          </w:p>
        </w:tc>
        <w:tc>
          <w:tcPr>
            <w:tcW w:w="697"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2024/7/29</w:t>
            </w:r>
          </w:p>
        </w:tc>
        <w:tc>
          <w:tcPr>
            <w:tcW w:w="656" w:type="pct"/>
            <w:vAlign w:val="center"/>
          </w:tcPr>
          <w:p>
            <w:pPr>
              <w:jc w:val="center"/>
              <w:rPr>
                <w:rFonts w:hint="eastAsia" w:ascii="仿宋_GB2312" w:hAnsi="仿宋_GB2312" w:eastAsia="仿宋_GB2312"/>
                <w:color w:val="000000"/>
                <w:highlight w:val="none"/>
              </w:rPr>
            </w:pPr>
            <w:r>
              <w:rPr>
                <w:rFonts w:hint="eastAsia" w:ascii="仿宋_GB2312" w:hAnsi="仿宋_GB2312" w:eastAsia="仿宋_GB2312"/>
                <w:color w:val="000000"/>
                <w:highlight w:val="none"/>
              </w:rPr>
              <w:t>2024/8/9</w:t>
            </w:r>
          </w:p>
        </w:tc>
      </w:tr>
    </w:tbl>
    <w:p>
      <w:pPr>
        <w:widowControl/>
        <w:jc w:val="left"/>
        <w:rPr>
          <w:rFonts w:ascii="方正小标宋简体" w:hAnsi="方正小标宋简体" w:eastAsia="方正小标宋简体" w:cs="方正小标宋简体"/>
          <w:color w:val="0C0C0C"/>
          <w:kern w:val="0"/>
          <w:sz w:val="36"/>
          <w:szCs w:val="36"/>
          <w:highlight w:val="none"/>
        </w:rPr>
      </w:pPr>
    </w:p>
    <w:tbl>
      <w:tblPr>
        <w:tblStyle w:val="2"/>
        <w:tblW w:w="5749" w:type="pct"/>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138"/>
        <w:gridCol w:w="1787"/>
        <w:gridCol w:w="763"/>
        <w:gridCol w:w="750"/>
        <w:gridCol w:w="132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gridSpan w:val="7"/>
            <w:vAlign w:val="center"/>
          </w:tcPr>
          <w:p>
            <w:pPr>
              <w:jc w:val="center"/>
              <w:rPr>
                <w:rFonts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项目类型：学术研究提升版</w:t>
            </w:r>
            <w:r>
              <w:rPr>
                <w:rFonts w:ascii="仿宋_GB2312" w:hAnsi="仿宋_GB2312" w:eastAsia="仿宋_GB2312" w:cs="仿宋_GB2312"/>
                <w:b/>
                <w:bCs/>
                <w:color w:val="000000"/>
                <w:sz w:val="24"/>
                <w:highlight w:val="none"/>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编号</w:t>
            </w:r>
          </w:p>
        </w:tc>
        <w:tc>
          <w:tcPr>
            <w:tcW w:w="1601"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课题名称</w:t>
            </w:r>
          </w:p>
        </w:tc>
        <w:tc>
          <w:tcPr>
            <w:tcW w:w="911"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外方导师</w:t>
            </w:r>
          </w:p>
        </w:tc>
        <w:tc>
          <w:tcPr>
            <w:tcW w:w="389"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城市</w:t>
            </w:r>
          </w:p>
        </w:tc>
        <w:tc>
          <w:tcPr>
            <w:tcW w:w="382"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期数</w:t>
            </w:r>
          </w:p>
        </w:tc>
        <w:tc>
          <w:tcPr>
            <w:tcW w:w="676"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开课时间</w:t>
            </w:r>
          </w:p>
        </w:tc>
        <w:tc>
          <w:tcPr>
            <w:tcW w:w="663" w:type="pct"/>
            <w:vAlign w:val="center"/>
          </w:tcPr>
          <w:p>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color w:val="000000"/>
                <w:sz w:val="24"/>
                <w:highlight w:val="none"/>
              </w:rPr>
              <w:t>结课时间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1</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如何有效激发学习动机为学生营造包容的学习环境？</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Kimberly Ferrario</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南加州大学教育学教授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北京</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21</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中草药与天然药物会是II型糖尿病的大众治疗方案吗？</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Michael Munday</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伦敦大学学院生命科学教授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北京</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二期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8</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如何从行为经济学角度引导可持续消费选择？——中国的可持续社区与低碳经济生活构建</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Lorenzo Lotti</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伦敦大学学院经济学副教授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成都</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21</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网红股票GME暴涨320%事件揭示了哪些金融市场本质？</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Gbenga Ibikunle</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爱丁堡大学金融学教授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上海</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22</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如何实现零碳交通运输？ 航运、汽车与船舶的绿色之路</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Ian Eames</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伦敦大学学院机械工程教授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上海</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21</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6</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爱因斯坦的“相对论”能否助力星际旅行成为现实？</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Philip Clark</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爱丁堡大学物理学教授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上海</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21</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7</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如何通过技术创新在中国实现生物柴油的绿色生产？</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Roberto Rinaldi</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帝国理工学院化学工程副教授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上海</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21</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76"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w:t>
            </w:r>
          </w:p>
        </w:tc>
        <w:tc>
          <w:tcPr>
            <w:tcW w:w="160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分子自组装原理如何赋能现代精准医疗？</w:t>
            </w:r>
          </w:p>
        </w:tc>
        <w:tc>
          <w:tcPr>
            <w:tcW w:w="911" w:type="pct"/>
            <w:vAlign w:val="center"/>
          </w:tcPr>
          <w:p>
            <w:pPr>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Stefan Guldin</w:t>
            </w:r>
          </w:p>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伦敦大学学院纳米材料教授</w:t>
            </w:r>
          </w:p>
        </w:tc>
        <w:tc>
          <w:tcPr>
            <w:tcW w:w="389"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上海</w:t>
            </w:r>
          </w:p>
        </w:tc>
        <w:tc>
          <w:tcPr>
            <w:tcW w:w="382" w:type="pct"/>
            <w:vAlign w:val="center"/>
          </w:tcPr>
          <w:p>
            <w:pPr>
              <w:jc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二期</w:t>
            </w:r>
          </w:p>
        </w:tc>
        <w:tc>
          <w:tcPr>
            <w:tcW w:w="676"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7</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29</w:t>
            </w:r>
          </w:p>
        </w:tc>
        <w:tc>
          <w:tcPr>
            <w:tcW w:w="663" w:type="pct"/>
            <w:vAlign w:val="center"/>
          </w:tcPr>
          <w:p>
            <w:pPr>
              <w:jc w:val="center"/>
              <w:rPr>
                <w:rFonts w:ascii="仿宋_GB2312" w:hAnsi="仿宋_GB2312" w:eastAsia="仿宋_GB2312" w:cs="Arial"/>
                <w:sz w:val="21"/>
                <w:szCs w:val="21"/>
                <w:highlight w:val="none"/>
              </w:rPr>
            </w:pPr>
            <w:r>
              <w:rPr>
                <w:rFonts w:ascii="仿宋_GB2312" w:hAnsi="仿宋_GB2312" w:eastAsia="仿宋_GB2312" w:cs="Arial"/>
                <w:sz w:val="21"/>
                <w:szCs w:val="21"/>
                <w:highlight w:val="none"/>
              </w:rPr>
              <w:t>2024</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8</w:t>
            </w:r>
            <w:r>
              <w:rPr>
                <w:rFonts w:hint="eastAsia" w:ascii="仿宋_GB2312" w:hAnsi="仿宋_GB2312" w:eastAsia="仿宋_GB2312" w:cs="Arial"/>
                <w:sz w:val="21"/>
                <w:szCs w:val="21"/>
                <w:highlight w:val="none"/>
                <w:lang w:val="en-US" w:eastAsia="zh-CN"/>
              </w:rPr>
              <w:t>/</w:t>
            </w:r>
            <w:r>
              <w:rPr>
                <w:rFonts w:ascii="仿宋_GB2312" w:hAnsi="仿宋_GB2312" w:eastAsia="仿宋_GB2312" w:cs="Arial"/>
                <w:sz w:val="21"/>
                <w:szCs w:val="21"/>
                <w:highlight w:val="none"/>
              </w:rPr>
              <w:t>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73F293-6403-463C-9F18-F3B13ED526F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F4358B-2059-406A-AD25-CF0B7EE4C718}"/>
  </w:font>
  <w:font w:name="仿宋_GB2312">
    <w:panose1 w:val="02010609030101010101"/>
    <w:charset w:val="86"/>
    <w:family w:val="auto"/>
    <w:pitch w:val="default"/>
    <w:sig w:usb0="00000001" w:usb1="080E0000" w:usb2="00000000" w:usb3="00000000" w:csb0="00040000" w:csb1="00000000"/>
    <w:embedRegular r:id="rId3" w:fontKey="{8DAAEB83-77D5-4858-944E-5C9325A2A244}"/>
  </w:font>
  <w:font w:name="方正小标宋简体">
    <w:panose1 w:val="02000000000000000000"/>
    <w:charset w:val="86"/>
    <w:family w:val="script"/>
    <w:pitch w:val="default"/>
    <w:sig w:usb0="00000001" w:usb1="08000000" w:usb2="00000000" w:usb3="00000000" w:csb0="00040000" w:csb1="00000000"/>
    <w:embedRegular r:id="rId4" w:fontKey="{4AB094C9-A317-4074-97CA-F55AD1FF52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mZlMjI5M2IyYTU5ZWI0OWU3NjY2Zjk5ZGFmYWEifQ=="/>
  </w:docVars>
  <w:rsids>
    <w:rsidRoot w:val="26DE712F"/>
    <w:rsid w:val="26DE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2024-06-27T06:51:00Z</dcterms:created>
  <dc:creator>ZhangXiaoyi</dc:creator>
  <cp:lastModifiedBy>ZhangXiaoyi</cp:lastModifiedBy>
  <dcterms:modified xsi:type="dcterms:W3CDTF">2024-06-27T06:52:04Z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2222311C1F764AB393C0D5BEEC6FA3FD_11</vt:lpwstr>
  </property>
</Properties>
</file>