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13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微软雅黑" w:hAnsi="微软雅黑" w:eastAsia="微软雅黑" w:cs="微软雅黑"/>
          <w:i w:val="0"/>
          <w:iCs w:val="0"/>
          <w:caps w:val="0"/>
          <w:color w:val="333333"/>
          <w:spacing w:val="0"/>
          <w:sz w:val="36"/>
          <w:szCs w:val="36"/>
        </w:rPr>
      </w:pPr>
      <w:r>
        <w:rPr>
          <w:rFonts w:hint="eastAsia" w:ascii="微软雅黑" w:hAnsi="微软雅黑" w:eastAsia="微软雅黑" w:cs="微软雅黑"/>
          <w:i w:val="0"/>
          <w:iCs w:val="0"/>
          <w:caps w:val="0"/>
          <w:color w:val="333333"/>
          <w:spacing w:val="0"/>
          <w:sz w:val="36"/>
          <w:szCs w:val="36"/>
        </w:rPr>
        <w:t>关于</w:t>
      </w:r>
      <w:r>
        <w:rPr>
          <w:rFonts w:hint="eastAsia" w:ascii="微软雅黑" w:hAnsi="微软雅黑" w:eastAsia="微软雅黑" w:cs="微软雅黑"/>
          <w:i w:val="0"/>
          <w:iCs w:val="0"/>
          <w:caps w:val="0"/>
          <w:color w:val="333333"/>
          <w:spacing w:val="0"/>
          <w:sz w:val="36"/>
          <w:szCs w:val="36"/>
          <w:lang w:val="en-US" w:eastAsia="zh-CN"/>
        </w:rPr>
        <w:t>研究生教研教改项目缓验的</w:t>
      </w:r>
      <w:r>
        <w:rPr>
          <w:rFonts w:hint="eastAsia" w:ascii="微软雅黑" w:hAnsi="微软雅黑" w:eastAsia="微软雅黑" w:cs="微软雅黑"/>
          <w:i w:val="0"/>
          <w:iCs w:val="0"/>
          <w:caps w:val="0"/>
          <w:color w:val="333333"/>
          <w:spacing w:val="0"/>
          <w:sz w:val="36"/>
          <w:szCs w:val="36"/>
        </w:rPr>
        <w:t>通知</w:t>
      </w:r>
    </w:p>
    <w:p w14:paraId="61A2553C">
      <w:pPr>
        <w:widowControl/>
        <w:autoSpaceDE w:val="0"/>
        <w:autoSpaceDN w:val="0"/>
        <w:adjustRightInd w:val="0"/>
        <w:spacing w:before="312" w:beforeLines="100" w:after="240" w:line="480" w:lineRule="atLeast"/>
        <w:jc w:val="center"/>
      </w:pPr>
      <w:r>
        <w:rPr>
          <w:rFonts w:hint="eastAsia" w:ascii="仿宋" w:hAnsi="仿宋" w:eastAsia="仿宋" w:cs="Times"/>
          <w:spacing w:val="60"/>
          <w:kern w:val="0"/>
          <w:sz w:val="32"/>
          <w:szCs w:val="32"/>
        </w:rPr>
        <w:t>研函〔20</w:t>
      </w:r>
      <w:r>
        <w:rPr>
          <w:rFonts w:ascii="仿宋" w:hAnsi="仿宋" w:eastAsia="仿宋" w:cs="Times"/>
          <w:spacing w:val="60"/>
          <w:kern w:val="0"/>
          <w:sz w:val="32"/>
          <w:szCs w:val="32"/>
        </w:rPr>
        <w:t>2</w:t>
      </w:r>
      <w:r>
        <w:rPr>
          <w:rFonts w:hint="eastAsia" w:ascii="仿宋" w:hAnsi="仿宋" w:eastAsia="仿宋" w:cs="Times"/>
          <w:spacing w:val="60"/>
          <w:kern w:val="0"/>
          <w:sz w:val="32"/>
          <w:szCs w:val="32"/>
          <w:lang w:val="en-US" w:eastAsia="zh-CN"/>
        </w:rPr>
        <w:t>5</w:t>
      </w:r>
      <w:r>
        <w:rPr>
          <w:rFonts w:hint="eastAsia" w:ascii="仿宋" w:hAnsi="仿宋" w:eastAsia="仿宋" w:cs="Times"/>
          <w:spacing w:val="60"/>
          <w:kern w:val="0"/>
          <w:sz w:val="32"/>
          <w:szCs w:val="32"/>
        </w:rPr>
        <w:t>〕</w:t>
      </w:r>
      <w:r>
        <w:rPr>
          <w:rFonts w:hint="eastAsia" w:ascii="仿宋" w:hAnsi="仿宋" w:eastAsia="仿宋" w:cs="Times"/>
          <w:spacing w:val="60"/>
          <w:kern w:val="0"/>
          <w:sz w:val="32"/>
          <w:szCs w:val="32"/>
          <w:lang w:val="en-US" w:eastAsia="zh-CN"/>
        </w:rPr>
        <w:t>115</w:t>
      </w:r>
      <w:r>
        <w:rPr>
          <w:rFonts w:hint="eastAsia" w:ascii="仿宋" w:hAnsi="仿宋" w:eastAsia="仿宋" w:cs="Times"/>
          <w:spacing w:val="60"/>
          <w:kern w:val="0"/>
          <w:sz w:val="32"/>
          <w:szCs w:val="32"/>
        </w:rPr>
        <w:t>号</w:t>
      </w:r>
    </w:p>
    <w:p w14:paraId="1020DF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firstLine="0" w:firstLineChars="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7"/>
          <w:szCs w:val="27"/>
          <w:lang w:val="en-US" w:eastAsia="zh-CN" w:bidi="ar"/>
        </w:rPr>
        <w:t>各培养单位、课题负责人：</w:t>
      </w:r>
    </w:p>
    <w:p w14:paraId="11E72A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640"/>
        <w:jc w:val="both"/>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为加强研究生教研教改项目的管理，提高立项项目的研究质量，研究生院组织专家对2023年、2024年立项的研究生教研教改项目开展了结题验收和认定。现将验收情况通知如下：</w:t>
      </w:r>
    </w:p>
    <w:p w14:paraId="6B0A201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640"/>
        <w:jc w:val="both"/>
        <w:rPr>
          <w:rFonts w:hint="eastAsia" w:ascii="黑体" w:hAnsi="黑体" w:eastAsia="黑体" w:cs="黑体"/>
          <w:b/>
          <w:bCs/>
          <w:i w:val="0"/>
          <w:iCs w:val="0"/>
          <w:caps w:val="0"/>
          <w:color w:val="auto"/>
          <w:spacing w:val="0"/>
          <w:kern w:val="0"/>
          <w:sz w:val="27"/>
          <w:szCs w:val="27"/>
          <w:lang w:val="en-US" w:eastAsia="zh-CN" w:bidi="ar"/>
        </w:rPr>
      </w:pPr>
      <w:r>
        <w:rPr>
          <w:rFonts w:hint="eastAsia" w:ascii="黑体" w:hAnsi="黑体" w:eastAsia="黑体" w:cs="黑体"/>
          <w:b/>
          <w:bCs/>
          <w:i w:val="0"/>
          <w:iCs w:val="0"/>
          <w:caps w:val="0"/>
          <w:color w:val="auto"/>
          <w:spacing w:val="0"/>
          <w:kern w:val="0"/>
          <w:sz w:val="27"/>
          <w:szCs w:val="27"/>
          <w:lang w:val="en-US" w:eastAsia="zh-CN" w:bidi="ar"/>
        </w:rPr>
        <w:t>重点项目缓验名单</w:t>
      </w:r>
    </w:p>
    <w:tbl>
      <w:tblPr>
        <w:tblStyle w:val="3"/>
        <w:tblpPr w:leftFromText="180" w:rightFromText="180" w:vertAnchor="text" w:horzAnchor="page" w:tblpX="1901" w:tblpY="196"/>
        <w:tblOverlap w:val="never"/>
        <w:tblW w:w="90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9"/>
        <w:gridCol w:w="4336"/>
        <w:gridCol w:w="1050"/>
        <w:gridCol w:w="1994"/>
      </w:tblGrid>
      <w:tr w14:paraId="1105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59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黑体" w:hAnsi="宋体" w:eastAsia="黑体" w:cs="黑体"/>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项目类别码</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90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黑体" w:hAnsi="宋体" w:eastAsia="黑体" w:cs="黑体"/>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项目名称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F6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黑体" w:hAnsi="宋体" w:eastAsia="黑体" w:cs="黑体"/>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负责人</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75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黑体" w:hAnsi="宋体" w:eastAsia="黑体" w:cs="黑体"/>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单位</w:t>
            </w:r>
          </w:p>
        </w:tc>
      </w:tr>
      <w:tr w14:paraId="02175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4E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2023ZDPY006</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top"/>
          </w:tcPr>
          <w:p w14:paraId="271232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“双轮驱动 ”的基础学科拔尖创新研究生培养模式探索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65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姚裕贵</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0C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物理学院</w:t>
            </w:r>
          </w:p>
        </w:tc>
      </w:tr>
      <w:tr w14:paraId="2747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D2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2023ZDJG007</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top"/>
          </w:tcPr>
          <w:p w14:paraId="4D318B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制药工程专硕校企共建思政育人平台研究与实践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40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  兵</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EA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化学与化工学院</w:t>
            </w:r>
          </w:p>
        </w:tc>
      </w:tr>
      <w:tr w14:paraId="5FD2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F6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2023ZDJG010</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top"/>
          </w:tcPr>
          <w:p w14:paraId="4BA229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基于北太天元软件的数值分析课程改革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BE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朱国庆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48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数学与统计学院</w:t>
            </w:r>
          </w:p>
        </w:tc>
      </w:tr>
      <w:tr w14:paraId="1C3C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FD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2023ZDJG011</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top"/>
          </w:tcPr>
          <w:p w14:paraId="1E2FD3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管理类专业学位研究生招生协同运行管理模式探索与实践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96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吴水龙</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C2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管理与经济学院</w:t>
            </w:r>
          </w:p>
        </w:tc>
      </w:tr>
      <w:tr w14:paraId="05C6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B4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2023ZDJG012</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top"/>
          </w:tcPr>
          <w:p w14:paraId="016634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基于能力提升的EMBA实战型案例教学模式创新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E5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易瑾超</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DA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管理与经济学院</w:t>
            </w:r>
          </w:p>
        </w:tc>
      </w:tr>
      <w:tr w14:paraId="3A18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B2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2023ZDJG015</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top"/>
          </w:tcPr>
          <w:p w14:paraId="1E3A3A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专业与能力协同的研究生英语教学模式改革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19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柳君丽</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3B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外国语学院</w:t>
            </w:r>
          </w:p>
        </w:tc>
      </w:tr>
    </w:tbl>
    <w:p w14:paraId="54315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640"/>
        <w:jc w:val="both"/>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经专家组评审，结题验收不满足要求的重点项目，截止2025年11月7日补充成果材料，填写《北京理工大学研究生教研教改项目结题验收意见反馈表》（附件1）。对仍不满足结题条件的重点项目，按照“不通过结题验收”计入学院年度关键绩效指标。</w:t>
      </w:r>
    </w:p>
    <w:p w14:paraId="052AC7D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640"/>
        <w:jc w:val="both"/>
        <w:rPr>
          <w:rFonts w:hint="eastAsia" w:ascii="黑体" w:hAnsi="黑体" w:eastAsia="黑体" w:cs="黑体"/>
          <w:b/>
          <w:bCs/>
          <w:i w:val="0"/>
          <w:iCs w:val="0"/>
          <w:caps w:val="0"/>
          <w:color w:val="auto"/>
          <w:spacing w:val="0"/>
          <w:kern w:val="0"/>
          <w:sz w:val="27"/>
          <w:szCs w:val="27"/>
          <w:lang w:val="en-US" w:eastAsia="zh-CN" w:bidi="ar"/>
        </w:rPr>
      </w:pPr>
      <w:r>
        <w:rPr>
          <w:rFonts w:hint="eastAsia" w:ascii="黑体" w:hAnsi="黑体" w:eastAsia="黑体" w:cs="黑体"/>
          <w:b/>
          <w:bCs/>
          <w:i w:val="0"/>
          <w:iCs w:val="0"/>
          <w:caps w:val="0"/>
          <w:color w:val="auto"/>
          <w:spacing w:val="0"/>
          <w:kern w:val="0"/>
          <w:sz w:val="27"/>
          <w:szCs w:val="27"/>
          <w:lang w:val="en-US" w:eastAsia="zh-CN" w:bidi="ar"/>
        </w:rPr>
        <w:t>面上项目认定结果</w:t>
      </w:r>
    </w:p>
    <w:p w14:paraId="74CD37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640"/>
        <w:jc w:val="both"/>
        <w:rPr>
          <w:rFonts w:hint="default"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2025年度北京理工大学研究生教研教改面上项目认定结果已发布在研究生院网站，教研教改栏目，链接：</w:t>
      </w:r>
      <w:r>
        <w:rPr>
          <w:rFonts w:hint="eastAsia" w:ascii="仿宋" w:hAnsi="仿宋" w:eastAsia="仿宋" w:cs="仿宋"/>
          <w:i w:val="0"/>
          <w:iCs w:val="0"/>
          <w:caps w:val="0"/>
          <w:color w:val="auto"/>
          <w:spacing w:val="0"/>
          <w:kern w:val="0"/>
          <w:sz w:val="27"/>
          <w:szCs w:val="27"/>
          <w:lang w:val="en-US" w:eastAsia="zh-CN" w:bidi="ar"/>
        </w:rPr>
        <w:fldChar w:fldCharType="begin"/>
      </w:r>
      <w:r>
        <w:rPr>
          <w:rFonts w:hint="eastAsia" w:ascii="仿宋" w:hAnsi="仿宋" w:eastAsia="仿宋" w:cs="仿宋"/>
          <w:i w:val="0"/>
          <w:iCs w:val="0"/>
          <w:caps w:val="0"/>
          <w:color w:val="auto"/>
          <w:spacing w:val="0"/>
          <w:kern w:val="0"/>
          <w:sz w:val="27"/>
          <w:szCs w:val="27"/>
          <w:lang w:val="en-US" w:eastAsia="zh-CN" w:bidi="ar"/>
        </w:rPr>
        <w:instrText xml:space="preserve"> HYPERLINK "https://grd.bit.edu.cn/pygz/jyjg/9d7c6ebc92eb434d988571779e6c7a8b.htm。" </w:instrText>
      </w:r>
      <w:r>
        <w:rPr>
          <w:rFonts w:hint="eastAsia" w:ascii="仿宋" w:hAnsi="仿宋" w:eastAsia="仿宋" w:cs="仿宋"/>
          <w:i w:val="0"/>
          <w:iCs w:val="0"/>
          <w:caps w:val="0"/>
          <w:color w:val="auto"/>
          <w:spacing w:val="0"/>
          <w:kern w:val="0"/>
          <w:sz w:val="27"/>
          <w:szCs w:val="27"/>
          <w:lang w:val="en-US" w:eastAsia="zh-CN" w:bidi="ar"/>
        </w:rPr>
        <w:fldChar w:fldCharType="separate"/>
      </w:r>
      <w:r>
        <w:rPr>
          <w:rStyle w:val="6"/>
          <w:rFonts w:hint="eastAsia" w:ascii="仿宋" w:hAnsi="仿宋" w:eastAsia="仿宋" w:cs="仿宋"/>
          <w:i w:val="0"/>
          <w:iCs w:val="0"/>
          <w:caps w:val="0"/>
          <w:spacing w:val="0"/>
          <w:kern w:val="0"/>
          <w:sz w:val="27"/>
          <w:szCs w:val="27"/>
          <w:lang w:val="en-US" w:eastAsia="zh-CN" w:bidi="ar"/>
        </w:rPr>
        <w:t>https://grd.bit.edu.cn/pygz/jyjg/9d7c6ebc92eb434d988571779e6c7a8b.htm。</w:t>
      </w:r>
      <w:r>
        <w:rPr>
          <w:rFonts w:hint="eastAsia" w:ascii="仿宋" w:hAnsi="仿宋" w:eastAsia="仿宋" w:cs="仿宋"/>
          <w:i w:val="0"/>
          <w:iCs w:val="0"/>
          <w:caps w:val="0"/>
          <w:color w:val="auto"/>
          <w:spacing w:val="0"/>
          <w:kern w:val="0"/>
          <w:sz w:val="27"/>
          <w:szCs w:val="27"/>
          <w:lang w:val="en-US" w:eastAsia="zh-CN" w:bidi="ar"/>
        </w:rPr>
        <w:fldChar w:fldCharType="end"/>
      </w:r>
      <w:r>
        <w:rPr>
          <w:rFonts w:hint="eastAsia" w:ascii="仿宋" w:hAnsi="仿宋" w:eastAsia="仿宋" w:cs="仿宋"/>
          <w:i w:val="0"/>
          <w:iCs w:val="0"/>
          <w:caps w:val="0"/>
          <w:color w:val="auto"/>
          <w:spacing w:val="0"/>
          <w:kern w:val="0"/>
          <w:sz w:val="27"/>
          <w:szCs w:val="27"/>
          <w:lang w:val="en-US" w:eastAsia="zh-CN" w:bidi="ar"/>
        </w:rPr>
        <w:t>研究生院拟于11月上旬，再次组织教研教改面上项目认定工作，仍不满足认定条件的面上项目，按照“不通过结题验收”计入学院年度关键绩效指标，2026年将不再组织2024年申请的研究生教研教改项目认定。</w:t>
      </w:r>
    </w:p>
    <w:p w14:paraId="3BD4835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firstLine="540" w:firstLineChars="200"/>
        <w:jc w:val="both"/>
        <w:rPr>
          <w:rFonts w:hint="eastAsia" w:ascii="仿宋" w:hAnsi="仿宋" w:eastAsia="仿宋" w:cs="仿宋"/>
          <w:i w:val="0"/>
          <w:iCs w:val="0"/>
          <w:caps w:val="0"/>
          <w:color w:val="auto"/>
          <w:spacing w:val="0"/>
          <w:kern w:val="0"/>
          <w:sz w:val="27"/>
          <w:szCs w:val="27"/>
          <w:lang w:val="en-US" w:eastAsia="zh-CN" w:bidi="ar"/>
        </w:rPr>
      </w:pPr>
    </w:p>
    <w:p w14:paraId="54E9048B">
      <w:pPr>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附件  北京理工大学研究生教研教改项目结题验收意见反馈表</w:t>
      </w:r>
    </w:p>
    <w:p w14:paraId="3F0A7547">
      <w:pPr>
        <w:rPr>
          <w:rFonts w:hint="eastAsia" w:ascii="仿宋" w:hAnsi="仿宋" w:eastAsia="仿宋" w:cs="仿宋"/>
          <w:i w:val="0"/>
          <w:iCs w:val="0"/>
          <w:caps w:val="0"/>
          <w:color w:val="auto"/>
          <w:spacing w:val="0"/>
          <w:kern w:val="0"/>
          <w:sz w:val="27"/>
          <w:szCs w:val="27"/>
          <w:lang w:val="en-US" w:eastAsia="zh-CN" w:bidi="ar"/>
        </w:rPr>
      </w:pPr>
    </w:p>
    <w:p w14:paraId="0405BB3F">
      <w:pPr>
        <w:rPr>
          <w:rFonts w:hint="eastAsia" w:ascii="仿宋" w:hAnsi="仿宋" w:eastAsia="仿宋" w:cs="仿宋"/>
          <w:i w:val="0"/>
          <w:iCs w:val="0"/>
          <w:caps w:val="0"/>
          <w:color w:val="auto"/>
          <w:spacing w:val="0"/>
          <w:kern w:val="0"/>
          <w:sz w:val="27"/>
          <w:szCs w:val="27"/>
          <w:lang w:val="en-US" w:eastAsia="zh-CN" w:bidi="ar"/>
        </w:rPr>
      </w:pPr>
    </w:p>
    <w:p w14:paraId="6324115F">
      <w:pPr>
        <w:spacing w:line="360" w:lineRule="auto"/>
        <w:jc w:val="right"/>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北京理工大学研究生院</w:t>
      </w:r>
    </w:p>
    <w:p w14:paraId="0A0B8FAC">
      <w:pPr>
        <w:spacing w:line="360" w:lineRule="auto"/>
        <w:jc w:val="right"/>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2026年8月28日</w:t>
      </w:r>
    </w:p>
    <w:p w14:paraId="242BA460">
      <w:pPr>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br w:type="page"/>
      </w:r>
    </w:p>
    <w:p w14:paraId="7868E025">
      <w:pPr>
        <w:ind w:left="0" w:leftChars="0" w:firstLine="0" w:firstLineChars="0"/>
        <w:jc w:val="both"/>
        <w:rPr>
          <w:rFonts w:hint="eastAsia" w:ascii="黑体" w:hAnsi="黑体" w:eastAsia="黑体" w:cs="黑体"/>
          <w:sz w:val="28"/>
          <w:szCs w:val="28"/>
          <w:lang w:eastAsia="zh-CN"/>
        </w:rPr>
      </w:pPr>
      <w:bookmarkStart w:id="0" w:name="_GoBack"/>
      <w:r>
        <w:rPr>
          <w:rFonts w:hint="eastAsia" w:ascii="黑体" w:hAnsi="黑体" w:eastAsia="黑体" w:cs="黑体"/>
          <w:sz w:val="28"/>
          <w:szCs w:val="28"/>
          <w:lang w:eastAsia="zh-CN"/>
        </w:rPr>
        <w:t>附件</w:t>
      </w:r>
    </w:p>
    <w:p w14:paraId="7291FB90">
      <w:pPr>
        <w:ind w:left="0" w:leftChars="0" w:firstLine="0" w:firstLineChars="0"/>
        <w:jc w:val="both"/>
        <w:rPr>
          <w:rFonts w:hint="eastAsia" w:ascii="黑体" w:hAnsi="黑体" w:eastAsia="黑体" w:cs="黑体"/>
          <w:sz w:val="28"/>
          <w:szCs w:val="28"/>
          <w:lang w:eastAsia="zh-CN"/>
        </w:rPr>
      </w:pPr>
    </w:p>
    <w:p w14:paraId="586FB823">
      <w:pPr>
        <w:ind w:left="0" w:leftChars="0" w:firstLine="0" w:firstLineChars="0"/>
        <w:jc w:val="center"/>
        <w:rPr>
          <w:rFonts w:hint="eastAsia" w:ascii="方正公文小标宋" w:hAnsi="方正公文小标宋" w:eastAsia="方正公文小标宋" w:cs="方正公文小标宋"/>
          <w:sz w:val="32"/>
          <w:szCs w:val="32"/>
          <w:lang w:eastAsia="zh-CN"/>
        </w:rPr>
      </w:pPr>
      <w:r>
        <w:rPr>
          <w:rFonts w:hint="eastAsia" w:ascii="方正公文小标宋" w:hAnsi="方正公文小标宋" w:eastAsia="方正公文小标宋" w:cs="方正公文小标宋"/>
          <w:sz w:val="32"/>
          <w:szCs w:val="32"/>
          <w:lang w:eastAsia="zh-CN"/>
        </w:rPr>
        <w:t>北京理工大学研究生教研教改项目结题验收意见反馈表</w:t>
      </w:r>
    </w:p>
    <w:tbl>
      <w:tblPr>
        <w:tblStyle w:val="4"/>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765"/>
        <w:gridCol w:w="1785"/>
        <w:gridCol w:w="1395"/>
        <w:gridCol w:w="3885"/>
      </w:tblGrid>
      <w:tr w14:paraId="2B85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44" w:type="dxa"/>
            <w:gridSpan w:val="2"/>
            <w:vAlign w:val="center"/>
          </w:tcPr>
          <w:p w14:paraId="76F2E4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项目名称</w:t>
            </w:r>
          </w:p>
        </w:tc>
        <w:tc>
          <w:tcPr>
            <w:tcW w:w="7065" w:type="dxa"/>
            <w:gridSpan w:val="3"/>
            <w:vAlign w:val="center"/>
          </w:tcPr>
          <w:p w14:paraId="61D270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8"/>
                <w:szCs w:val="28"/>
                <w:vertAlign w:val="baseline"/>
              </w:rPr>
            </w:pPr>
          </w:p>
        </w:tc>
      </w:tr>
      <w:tr w14:paraId="750E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44" w:type="dxa"/>
            <w:gridSpan w:val="2"/>
            <w:vAlign w:val="center"/>
          </w:tcPr>
          <w:p w14:paraId="6D38AE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项目编号</w:t>
            </w:r>
          </w:p>
        </w:tc>
        <w:tc>
          <w:tcPr>
            <w:tcW w:w="1785" w:type="dxa"/>
            <w:vAlign w:val="center"/>
          </w:tcPr>
          <w:p w14:paraId="7774DF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8"/>
                <w:szCs w:val="28"/>
                <w:vertAlign w:val="baseline"/>
              </w:rPr>
            </w:pPr>
          </w:p>
        </w:tc>
        <w:tc>
          <w:tcPr>
            <w:tcW w:w="1395" w:type="dxa"/>
            <w:vAlign w:val="center"/>
          </w:tcPr>
          <w:p w14:paraId="0544BA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项目类别</w:t>
            </w:r>
          </w:p>
        </w:tc>
        <w:tc>
          <w:tcPr>
            <w:tcW w:w="3885" w:type="dxa"/>
            <w:vAlign w:val="center"/>
          </w:tcPr>
          <w:p w14:paraId="484277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8"/>
                <w:szCs w:val="28"/>
                <w:vertAlign w:val="baseline"/>
              </w:rPr>
            </w:pPr>
          </w:p>
        </w:tc>
      </w:tr>
      <w:tr w14:paraId="2AD4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44" w:type="dxa"/>
            <w:gridSpan w:val="2"/>
            <w:vAlign w:val="center"/>
          </w:tcPr>
          <w:p w14:paraId="3A07F9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项目负责人</w:t>
            </w:r>
          </w:p>
        </w:tc>
        <w:tc>
          <w:tcPr>
            <w:tcW w:w="1785" w:type="dxa"/>
            <w:vAlign w:val="center"/>
          </w:tcPr>
          <w:p w14:paraId="7CC584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8"/>
                <w:szCs w:val="28"/>
                <w:vertAlign w:val="baseline"/>
              </w:rPr>
            </w:pPr>
          </w:p>
        </w:tc>
        <w:tc>
          <w:tcPr>
            <w:tcW w:w="1395" w:type="dxa"/>
            <w:vAlign w:val="center"/>
          </w:tcPr>
          <w:p w14:paraId="26FA49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vertAlign w:val="baseline"/>
                <w:lang w:eastAsia="zh-CN"/>
              </w:rPr>
              <w:t>牵头单位</w:t>
            </w:r>
          </w:p>
        </w:tc>
        <w:tc>
          <w:tcPr>
            <w:tcW w:w="3885" w:type="dxa"/>
            <w:vAlign w:val="center"/>
          </w:tcPr>
          <w:p w14:paraId="6381C1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8"/>
                <w:szCs w:val="28"/>
                <w:vertAlign w:val="baseline"/>
              </w:rPr>
            </w:pPr>
          </w:p>
        </w:tc>
      </w:tr>
      <w:tr w14:paraId="361A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879" w:type="dxa"/>
            <w:vAlign w:val="center"/>
          </w:tcPr>
          <w:p w14:paraId="167AB3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专家评审意见</w:t>
            </w:r>
          </w:p>
        </w:tc>
        <w:tc>
          <w:tcPr>
            <w:tcW w:w="7830" w:type="dxa"/>
            <w:gridSpan w:val="4"/>
          </w:tcPr>
          <w:p w14:paraId="04DC02E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sym w:font="Wingdings 2" w:char="0052"/>
            </w:r>
            <w:r>
              <w:rPr>
                <w:rFonts w:hint="eastAsia" w:ascii="仿宋" w:hAnsi="仿宋" w:eastAsia="仿宋" w:cs="仿宋"/>
                <w:sz w:val="28"/>
                <w:szCs w:val="28"/>
                <w:vertAlign w:val="baseline"/>
                <w:lang w:eastAsia="zh-CN"/>
              </w:rPr>
              <w:t>缓验</w:t>
            </w:r>
          </w:p>
          <w:p w14:paraId="33BBC54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lang w:eastAsia="zh-CN"/>
              </w:rPr>
              <w:t>意见建议：</w:t>
            </w:r>
          </w:p>
          <w:p w14:paraId="0F8C82C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8"/>
                <w:szCs w:val="28"/>
                <w:vertAlign w:val="baseline"/>
                <w:lang w:eastAsia="zh-CN"/>
              </w:rPr>
            </w:pPr>
            <w:r>
              <w:rPr>
                <w:rFonts w:hint="eastAsia" w:ascii="楷体" w:hAnsi="楷体" w:eastAsia="楷体" w:cs="楷体"/>
                <w:b w:val="0"/>
                <w:bCs w:val="0"/>
                <w:sz w:val="24"/>
                <w:szCs w:val="24"/>
                <w:lang w:eastAsia="zh-CN"/>
              </w:rPr>
              <w:t>备注：</w:t>
            </w:r>
            <w:r>
              <w:rPr>
                <w:rFonts w:hint="eastAsia" w:ascii="楷体" w:hAnsi="楷体" w:eastAsia="楷体" w:cs="楷体"/>
                <w:b w:val="0"/>
                <w:bCs w:val="0"/>
                <w:sz w:val="24"/>
                <w:szCs w:val="24"/>
              </w:rPr>
              <w:t>项目结题不满足要求的，截止202</w:t>
            </w:r>
            <w:r>
              <w:rPr>
                <w:rFonts w:hint="eastAsia" w:ascii="楷体" w:hAnsi="楷体" w:eastAsia="楷体" w:cs="楷体"/>
                <w:b w:val="0"/>
                <w:bCs w:val="0"/>
                <w:sz w:val="24"/>
                <w:szCs w:val="24"/>
                <w:lang w:val="en-US" w:eastAsia="zh-CN"/>
              </w:rPr>
              <w:t>5</w:t>
            </w:r>
            <w:r>
              <w:rPr>
                <w:rFonts w:hint="eastAsia" w:ascii="楷体" w:hAnsi="楷体" w:eastAsia="楷体" w:cs="楷体"/>
                <w:b w:val="0"/>
                <w:bCs w:val="0"/>
                <w:sz w:val="24"/>
                <w:szCs w:val="24"/>
              </w:rPr>
              <w:t>年1</w:t>
            </w:r>
            <w:r>
              <w:rPr>
                <w:rFonts w:hint="eastAsia" w:ascii="楷体" w:hAnsi="楷体" w:eastAsia="楷体" w:cs="楷体"/>
                <w:b w:val="0"/>
                <w:bCs w:val="0"/>
                <w:sz w:val="24"/>
                <w:szCs w:val="24"/>
                <w:lang w:val="en-US" w:eastAsia="zh-CN"/>
              </w:rPr>
              <w:t>1</w:t>
            </w:r>
            <w:r>
              <w:rPr>
                <w:rFonts w:hint="eastAsia" w:ascii="楷体" w:hAnsi="楷体" w:eastAsia="楷体" w:cs="楷体"/>
                <w:b w:val="0"/>
                <w:bCs w:val="0"/>
                <w:sz w:val="24"/>
                <w:szCs w:val="24"/>
              </w:rPr>
              <w:t>月</w:t>
            </w:r>
            <w:r>
              <w:rPr>
                <w:rFonts w:hint="eastAsia" w:ascii="楷体" w:hAnsi="楷体" w:eastAsia="楷体" w:cs="楷体"/>
                <w:b w:val="0"/>
                <w:bCs w:val="0"/>
                <w:sz w:val="24"/>
                <w:szCs w:val="24"/>
                <w:lang w:val="en-US" w:eastAsia="zh-CN"/>
              </w:rPr>
              <w:t>7</w:t>
            </w:r>
            <w:r>
              <w:rPr>
                <w:rFonts w:hint="eastAsia" w:ascii="楷体" w:hAnsi="楷体" w:eastAsia="楷体" w:cs="楷体"/>
                <w:b w:val="0"/>
                <w:bCs w:val="0"/>
                <w:sz w:val="24"/>
                <w:szCs w:val="24"/>
              </w:rPr>
              <w:t>日补充成果材料。仍不满足结题条件的，按照“不通过结题验收”计入学院年度关键绩效指标。</w:t>
            </w:r>
          </w:p>
        </w:tc>
      </w:tr>
      <w:tr w14:paraId="37FD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2" w:hRule="atLeast"/>
        </w:trPr>
        <w:tc>
          <w:tcPr>
            <w:tcW w:w="879" w:type="dxa"/>
            <w:vAlign w:val="center"/>
          </w:tcPr>
          <w:p w14:paraId="7E00EF02">
            <w:pPr>
              <w:keepNext w:val="0"/>
              <w:keepLines w:val="0"/>
              <w:pageBreakBefore w:val="0"/>
              <w:widowControl w:val="0"/>
              <w:kinsoku/>
              <w:wordWrap/>
              <w:overflowPunct/>
              <w:topLinePunct w:val="0"/>
              <w:autoSpaceDE/>
              <w:autoSpaceDN/>
              <w:bidi w:val="0"/>
              <w:adjustRightInd/>
              <w:snapToGrid/>
              <w:ind w:firstLine="0" w:firstLineChars="0"/>
              <w:jc w:val="distribute"/>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项目取得代表性成果补充说明</w:t>
            </w:r>
          </w:p>
        </w:tc>
        <w:tc>
          <w:tcPr>
            <w:tcW w:w="7830" w:type="dxa"/>
            <w:gridSpan w:val="4"/>
          </w:tcPr>
          <w:p w14:paraId="63CA86A5">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eastAsia" w:ascii="仿宋" w:hAnsi="仿宋" w:eastAsia="仿宋" w:cs="仿宋"/>
                <w:sz w:val="28"/>
                <w:szCs w:val="28"/>
                <w:vertAlign w:val="baseline"/>
                <w:lang w:eastAsia="zh-CN"/>
              </w:rPr>
            </w:pPr>
          </w:p>
          <w:p w14:paraId="4328F6ED">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eastAsia" w:ascii="仿宋" w:hAnsi="仿宋" w:eastAsia="仿宋" w:cs="仿宋"/>
                <w:sz w:val="28"/>
                <w:szCs w:val="28"/>
                <w:vertAlign w:val="baseline"/>
                <w:lang w:eastAsia="zh-CN"/>
              </w:rPr>
            </w:pPr>
          </w:p>
          <w:p w14:paraId="578DB0BC">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eastAsia" w:ascii="仿宋" w:hAnsi="仿宋" w:eastAsia="仿宋" w:cs="仿宋"/>
                <w:sz w:val="28"/>
                <w:szCs w:val="28"/>
                <w:vertAlign w:val="baseline"/>
                <w:lang w:eastAsia="zh-CN"/>
              </w:rPr>
            </w:pPr>
          </w:p>
          <w:p w14:paraId="538A5497">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eastAsia" w:ascii="仿宋" w:hAnsi="仿宋" w:eastAsia="仿宋" w:cs="仿宋"/>
                <w:sz w:val="28"/>
                <w:szCs w:val="28"/>
                <w:vertAlign w:val="baseline"/>
                <w:lang w:eastAsia="zh-CN"/>
              </w:rPr>
            </w:pPr>
          </w:p>
          <w:p w14:paraId="3228F2E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28"/>
                <w:szCs w:val="28"/>
                <w:vertAlign w:val="baseline"/>
                <w:lang w:eastAsia="zh-CN"/>
              </w:rPr>
            </w:pPr>
          </w:p>
          <w:p w14:paraId="71011BE7">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eastAsia" w:ascii="仿宋" w:hAnsi="仿宋" w:eastAsia="仿宋" w:cs="仿宋"/>
                <w:sz w:val="28"/>
                <w:szCs w:val="28"/>
                <w:vertAlign w:val="baseline"/>
                <w:lang w:eastAsia="zh-CN"/>
              </w:rPr>
            </w:pPr>
          </w:p>
          <w:p w14:paraId="64A5DD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lang w:eastAsia="zh-CN"/>
              </w:rPr>
              <w:t>项目负责人签字：</w:t>
            </w:r>
          </w:p>
          <w:p w14:paraId="2E7064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lang w:eastAsia="zh-CN"/>
              </w:rPr>
              <w:t>年</w:t>
            </w: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lang w:eastAsia="zh-CN"/>
              </w:rPr>
              <w:t>月</w:t>
            </w: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lang w:eastAsia="zh-CN"/>
              </w:rPr>
              <w:t>日</w:t>
            </w:r>
          </w:p>
        </w:tc>
      </w:tr>
      <w:tr w14:paraId="2406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879" w:type="dxa"/>
            <w:vAlign w:val="center"/>
          </w:tcPr>
          <w:p w14:paraId="039AC7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申报单位意见</w:t>
            </w:r>
          </w:p>
        </w:tc>
        <w:tc>
          <w:tcPr>
            <w:tcW w:w="7830" w:type="dxa"/>
            <w:gridSpan w:val="4"/>
          </w:tcPr>
          <w:p w14:paraId="4381A56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8"/>
                <w:szCs w:val="28"/>
                <w:vertAlign w:val="baseline"/>
                <w:lang w:val="en-US" w:eastAsia="zh-CN"/>
              </w:rPr>
            </w:pPr>
          </w:p>
          <w:p w14:paraId="10B56BD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8"/>
                <w:szCs w:val="28"/>
                <w:vertAlign w:val="baseline"/>
                <w:lang w:val="en-US" w:eastAsia="zh-CN"/>
              </w:rPr>
            </w:pPr>
          </w:p>
          <w:p w14:paraId="50085DC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8"/>
                <w:szCs w:val="28"/>
                <w:vertAlign w:val="baseline"/>
                <w:lang w:val="en-US" w:eastAsia="zh-CN"/>
              </w:rPr>
            </w:pPr>
          </w:p>
          <w:p w14:paraId="3F0133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lang w:eastAsia="zh-CN"/>
              </w:rPr>
              <w:t>负责人签字（盖章）：</w:t>
            </w:r>
          </w:p>
          <w:p w14:paraId="674025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lang w:eastAsia="zh-CN"/>
              </w:rPr>
              <w:t>年</w:t>
            </w: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lang w:eastAsia="zh-CN"/>
              </w:rPr>
              <w:t>月</w:t>
            </w: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lang w:eastAsia="zh-CN"/>
              </w:rPr>
              <w:t>日</w:t>
            </w:r>
          </w:p>
        </w:tc>
      </w:tr>
    </w:tbl>
    <w:p w14:paraId="66CB20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br w:type="page"/>
      </w:r>
      <w:r>
        <w:rPr>
          <w:rFonts w:hint="eastAsia" w:ascii="黑体" w:hAnsi="黑体" w:eastAsia="黑体" w:cs="黑体"/>
          <w:sz w:val="32"/>
          <w:szCs w:val="32"/>
          <w:vertAlign w:val="baseline"/>
          <w:lang w:val="en-US" w:eastAsia="zh-CN"/>
        </w:rPr>
        <w:t>补充成果材料目录</w:t>
      </w:r>
    </w:p>
    <w:p w14:paraId="2B9E9D37">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说明：扫描相关支撑材料附后，并编制目录。</w:t>
      </w:r>
    </w:p>
    <w:bookmarkEnd w:id="0"/>
    <w:p w14:paraId="2C7125B6">
      <w:pPr>
        <w:spacing w:line="360" w:lineRule="auto"/>
        <w:jc w:val="right"/>
        <w:rPr>
          <w:rFonts w:hint="default" w:ascii="仿宋" w:hAnsi="仿宋" w:eastAsia="仿宋" w:cs="仿宋"/>
          <w:i w:val="0"/>
          <w:iCs w:val="0"/>
          <w:caps w:val="0"/>
          <w:color w:val="auto"/>
          <w:spacing w:val="0"/>
          <w:kern w:val="0"/>
          <w:sz w:val="27"/>
          <w:szCs w:val="27"/>
          <w:lang w:val="en-US" w:eastAsia="zh-CN" w:bidi="ar"/>
        </w:rPr>
      </w:pPr>
    </w:p>
    <w:p w14:paraId="2880100A">
      <w:pPr>
        <w:rPr>
          <w:rFonts w:hint="eastAsia" w:ascii="仿宋" w:hAnsi="仿宋" w:eastAsia="仿宋" w:cs="仿宋"/>
          <w:i w:val="0"/>
          <w:iCs w:val="0"/>
          <w:caps w:val="0"/>
          <w:color w:val="auto"/>
          <w:spacing w:val="0"/>
          <w:kern w:val="0"/>
          <w:sz w:val="27"/>
          <w:szCs w:val="27"/>
          <w:lang w:val="en-US" w:eastAsia="zh-CN" w:bidi="ar"/>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方正公文小标宋">
    <w:panose1 w:val="02000500000000000000"/>
    <w:charset w:val="86"/>
    <w:family w:val="auto"/>
    <w:pitch w:val="default"/>
    <w:sig w:usb0="A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2A09C"/>
    <w:multiLevelType w:val="singleLevel"/>
    <w:tmpl w:val="14B2A0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17E0B"/>
    <w:rsid w:val="03617E0B"/>
    <w:rsid w:val="0B7D698F"/>
    <w:rsid w:val="4C085DCC"/>
    <w:rsid w:val="75CD400D"/>
    <w:rsid w:val="7F782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line="360" w:lineRule="exact"/>
      <w:ind w:left="0" w:leftChars="0" w:right="0" w:rightChars="0" w:firstLine="880" w:firstLineChars="200"/>
      <w:jc w:val="left"/>
    </w:pPr>
    <w:rPr>
      <w:rFonts w:ascii="Calibri" w:hAnsi="Calibri" w:eastAsia="宋体" w:cs="Arial"/>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810</Words>
  <Characters>973</Characters>
  <Lines>0</Lines>
  <Paragraphs>0</Paragraphs>
  <TotalTime>1318</TotalTime>
  <ScaleCrop>false</ScaleCrop>
  <LinksUpToDate>false</LinksUpToDate>
  <CharactersWithSpaces>1092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2025-08-27T07:01:00Z</dcterms:created>
  <dc:creator>鄂嵋</dc:creator>
  <cp:lastModifiedBy>鄂嵋</cp:lastModifiedBy>
  <dcterms:modified xsi:type="dcterms:W3CDTF">2025-08-29T01:17:24Z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5B4928571BF1477B95EBB86F7F4D7586_13</vt:lpwstr>
  </property>
  <property fmtid="{D5CDD505-2E9C-101B-9397-08002B2CF9AE}" pid="4" name="KSOTemplateDocerSaveRecord">
    <vt:lpwstr>eyJoZGlkIjoiNGUxODFkNTg4OWUwYTM0YjA5YTkzYTViMzk4ZjdmMjEiLCJ1c2VySWQiOiIyODEwNzUxNzIifQ==</vt:lpwstr>
  </property>
</Properties>
</file>